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291A5C">
      <w:pPr>
        <w:rPr>
          <w:rFonts w:hint="eastAsia"/>
        </w:rPr>
      </w:pPr>
    </w:p>
    <w:p w14:paraId="52754876">
      <w:pPr>
        <w:jc w:val="right"/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>（正本    副本）</w:t>
      </w:r>
    </w:p>
    <w:p w14:paraId="059C737E">
      <w:pPr>
        <w:shd w:val="clear" w:color="auto" w:fill="FFFFFF"/>
        <w:spacing w:line="460" w:lineRule="exact"/>
        <w:jc w:val="right"/>
        <w:rPr>
          <w:rFonts w:hint="eastAsia" w:ascii="仿宋" w:hAnsi="仿宋" w:eastAsia="仿宋" w:cs="仿宋"/>
          <w:b/>
          <w:color w:val="auto"/>
          <w:sz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highlight w:val="none"/>
        </w:rPr>
        <w:t>　　</w:t>
      </w:r>
    </w:p>
    <w:p w14:paraId="11F1FCB1">
      <w:pPr>
        <w:pStyle w:val="5"/>
        <w:rPr>
          <w:rFonts w:hint="eastAsia" w:ascii="仿宋" w:hAnsi="仿宋" w:eastAsia="仿宋" w:cs="仿宋"/>
          <w:color w:val="auto"/>
          <w:highlight w:val="none"/>
        </w:rPr>
      </w:pPr>
    </w:p>
    <w:p w14:paraId="1552BE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jc w:val="center"/>
        <w:textAlignment w:val="auto"/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  <w:u w:val="single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  <w:u w:val="single"/>
          <w:lang w:val="en-US" w:eastAsia="zh-CN"/>
        </w:rPr>
        <w:t>赣州景区建设运营有限公司粮油类产品2026-2027年度框架协议</w:t>
      </w:r>
    </w:p>
    <w:p w14:paraId="580AB1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jc w:val="center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  <w:u w:val="single"/>
          <w:lang w:val="en-US" w:eastAsia="zh-CN"/>
        </w:rPr>
        <w:t>供应商入围征集</w:t>
      </w: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  <w:u w:val="single"/>
        </w:rPr>
        <w:t>项目</w:t>
      </w:r>
    </w:p>
    <w:p w14:paraId="32BC29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313" w:afterLines="100"/>
        <w:jc w:val="center"/>
        <w:textAlignment w:val="auto"/>
        <w:rPr>
          <w:rFonts w:hint="eastAsia" w:ascii="仿宋" w:hAnsi="仿宋" w:eastAsia="仿宋" w:cs="仿宋"/>
          <w:b/>
          <w:bCs/>
          <w:color w:val="auto"/>
          <w:sz w:val="48"/>
          <w:szCs w:val="48"/>
          <w:highlight w:val="none"/>
          <w:lang w:val="en-US" w:eastAsia="zh-CN"/>
        </w:rPr>
      </w:pPr>
    </w:p>
    <w:p w14:paraId="2DCA0B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313" w:afterLines="100"/>
        <w:jc w:val="center"/>
        <w:textAlignment w:val="auto"/>
        <w:rPr>
          <w:rFonts w:hint="eastAsia" w:ascii="仿宋" w:hAnsi="仿宋" w:eastAsia="仿宋" w:cs="仿宋"/>
          <w:b/>
          <w:bCs/>
          <w:color w:val="auto"/>
          <w:sz w:val="44"/>
          <w:szCs w:val="44"/>
          <w:highlight w:val="none"/>
        </w:rPr>
      </w:pPr>
      <w:r>
        <w:rPr>
          <w:rFonts w:hint="eastAsia" w:ascii="仿宋" w:hAnsi="仿宋" w:eastAsia="仿宋" w:cs="仿宋"/>
          <w:b/>
          <w:bCs/>
          <w:color w:val="auto"/>
          <w:sz w:val="44"/>
          <w:szCs w:val="44"/>
          <w:highlight w:val="none"/>
          <w:lang w:val="en-US" w:eastAsia="zh-CN"/>
        </w:rPr>
        <w:t>响 应</w:t>
      </w:r>
      <w:r>
        <w:rPr>
          <w:rFonts w:hint="eastAsia" w:ascii="仿宋" w:hAnsi="仿宋" w:eastAsia="仿宋" w:cs="仿宋"/>
          <w:b/>
          <w:bCs/>
          <w:color w:val="auto"/>
          <w:sz w:val="44"/>
          <w:szCs w:val="44"/>
          <w:highlight w:val="none"/>
        </w:rPr>
        <w:t xml:space="preserve"> 文 件</w:t>
      </w:r>
    </w:p>
    <w:p w14:paraId="4D1FD860">
      <w:pP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</w:pPr>
    </w:p>
    <w:p w14:paraId="7A508806">
      <w:pPr>
        <w:pStyle w:val="5"/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</w:pPr>
    </w:p>
    <w:p w14:paraId="0448E8FC">
      <w:pP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</w:pPr>
    </w:p>
    <w:p w14:paraId="7C95E046">
      <w:pPr>
        <w:pStyle w:val="5"/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</w:pPr>
    </w:p>
    <w:p w14:paraId="50D99D70">
      <w:pP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</w:pPr>
    </w:p>
    <w:p w14:paraId="7B07F35B">
      <w:pP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</w:pPr>
    </w:p>
    <w:p w14:paraId="49B5B46B">
      <w:pPr>
        <w:pStyle w:val="5"/>
        <w:rPr>
          <w:rFonts w:hint="eastAsia" w:ascii="仿宋" w:hAnsi="仿宋" w:eastAsia="仿宋" w:cs="仿宋"/>
          <w:color w:val="auto"/>
          <w:highlight w:val="none"/>
        </w:rPr>
      </w:pPr>
    </w:p>
    <w:p w14:paraId="450D9520">
      <w:pPr>
        <w:rPr>
          <w:rFonts w:hint="eastAsia" w:ascii="仿宋" w:hAnsi="仿宋" w:eastAsia="仿宋" w:cs="仿宋"/>
          <w:color w:val="auto"/>
          <w:highlight w:val="none"/>
        </w:rPr>
      </w:pPr>
    </w:p>
    <w:p w14:paraId="2794DEB9">
      <w:pPr>
        <w:pStyle w:val="5"/>
        <w:jc w:val="both"/>
        <w:rPr>
          <w:rFonts w:hint="eastAsia" w:ascii="仿宋" w:hAnsi="仿宋" w:eastAsia="仿宋" w:cs="仿宋"/>
          <w:color w:val="auto"/>
          <w:highlight w:val="none"/>
          <w:lang w:val="en-US" w:eastAsia="zh-CN"/>
        </w:rPr>
      </w:pPr>
    </w:p>
    <w:p w14:paraId="7DF4649E">
      <w:pPr>
        <w:rPr>
          <w:rFonts w:hint="eastAsia" w:ascii="仿宋" w:hAnsi="仿宋" w:eastAsia="仿宋" w:cs="仿宋"/>
          <w:color w:val="auto"/>
          <w:highlight w:val="none"/>
          <w:lang w:val="en-US" w:eastAsia="zh-CN"/>
        </w:rPr>
      </w:pPr>
    </w:p>
    <w:p w14:paraId="6481BCB6">
      <w:pPr>
        <w:rPr>
          <w:rFonts w:hint="eastAsia" w:ascii="仿宋" w:hAnsi="仿宋" w:eastAsia="仿宋" w:cs="仿宋"/>
          <w:color w:val="auto"/>
          <w:highlight w:val="none"/>
          <w:lang w:val="en-US" w:eastAsia="zh-CN"/>
        </w:rPr>
      </w:pPr>
    </w:p>
    <w:p w14:paraId="22210C2E">
      <w:pP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</w:pPr>
    </w:p>
    <w:p w14:paraId="4C9125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560" w:lineRule="exact"/>
        <w:ind w:firstLine="420" w:firstLineChars="150"/>
        <w:jc w:val="left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响应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单位名称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公章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）：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>　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  <w:lang w:val="en-US" w:eastAsia="zh-CN"/>
        </w:rPr>
        <w:t xml:space="preserve">                              </w:t>
      </w:r>
    </w:p>
    <w:p w14:paraId="1ED6C9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560" w:lineRule="exact"/>
        <w:ind w:firstLine="420" w:firstLineChars="150"/>
        <w:jc w:val="left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法定代表人或其委托代理人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签名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）：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  <w:lang w:val="en-US" w:eastAsia="zh-CN"/>
        </w:rPr>
        <w:t xml:space="preserve">                   </w:t>
      </w:r>
    </w:p>
    <w:p w14:paraId="05F81E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0" w:line="560" w:lineRule="exact"/>
        <w:ind w:firstLine="420" w:firstLineChars="150"/>
        <w:jc w:val="left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none"/>
          <w:lang w:val="en-US" w:eastAsia="zh-CN"/>
        </w:rPr>
        <w:t>联系电话：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  <w:lang w:val="en-US" w:eastAsia="zh-CN"/>
        </w:rPr>
        <w:t xml:space="preserve">                                           </w:t>
      </w:r>
    </w:p>
    <w:p w14:paraId="715739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0" w:line="560" w:lineRule="exact"/>
        <w:jc w:val="center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  <w:lang w:val="en-US" w:eastAsia="zh-CN"/>
        </w:rPr>
      </w:pPr>
    </w:p>
    <w:p w14:paraId="6498E2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0" w:line="560" w:lineRule="exact"/>
        <w:jc w:val="center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sectPr>
          <w:pgSz w:w="11907" w:h="16839"/>
          <w:pgMar w:top="1440" w:right="1803" w:bottom="1440" w:left="1803" w:header="851" w:footer="992" w:gutter="0"/>
          <w:cols w:space="720" w:num="1"/>
          <w:docGrid w:linePitch="312" w:charSpace="0"/>
        </w:sect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none"/>
          <w:lang w:val="en-US" w:eastAsia="zh-CN"/>
        </w:rPr>
        <w:t>年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none"/>
          <w:lang w:val="en-US" w:eastAsia="zh-CN"/>
        </w:rPr>
        <w:t>月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none"/>
          <w:lang w:val="en-US" w:eastAsia="zh-CN"/>
        </w:rPr>
        <w:t>日</w:t>
      </w:r>
    </w:p>
    <w:p w14:paraId="5188DD6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200" w:beforeLines="0" w:after="200" w:afterLines="0" w:line="560" w:lineRule="exact"/>
        <w:jc w:val="center"/>
        <w:textAlignment w:val="auto"/>
        <w:outlineLvl w:val="1"/>
        <w:rPr>
          <w:rFonts w:hint="eastAsia" w:ascii="仿宋" w:hAnsi="仿宋" w:eastAsia="仿宋" w:cs="仿宋"/>
          <w:b/>
          <w:color w:val="auto"/>
          <w:sz w:val="30"/>
          <w:szCs w:val="30"/>
          <w:highlight w:val="none"/>
        </w:rPr>
      </w:pPr>
      <w:bookmarkStart w:id="0" w:name="授权书格式"/>
      <w:bookmarkEnd w:id="0"/>
      <w:bookmarkStart w:id="1" w:name="_Toc17828"/>
      <w:bookmarkStart w:id="2" w:name="_Toc21082"/>
      <w:r>
        <w:rPr>
          <w:rFonts w:hint="eastAsia" w:ascii="仿宋" w:hAnsi="仿宋" w:eastAsia="仿宋" w:cs="仿宋"/>
          <w:b/>
          <w:color w:val="auto"/>
          <w:sz w:val="30"/>
          <w:szCs w:val="30"/>
          <w:highlight w:val="none"/>
        </w:rPr>
        <w:t>报  价  函</w:t>
      </w:r>
      <w:bookmarkEnd w:id="1"/>
      <w:bookmarkEnd w:id="2"/>
    </w:p>
    <w:p w14:paraId="1AD4115B">
      <w:pPr>
        <w:spacing w:line="560" w:lineRule="exact"/>
        <w:jc w:val="left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/>
          <w:color w:val="auto"/>
          <w:position w:val="-4"/>
          <w:sz w:val="24"/>
          <w:szCs w:val="24"/>
          <w:highlight w:val="none"/>
        </w:rPr>
        <w:t>致：</w:t>
      </w:r>
      <w:r>
        <w:rPr>
          <w:rFonts w:hint="eastAsia" w:ascii="仿宋" w:hAnsi="仿宋" w:eastAsia="仿宋" w:cs="仿宋"/>
          <w:b/>
          <w:color w:val="auto"/>
          <w:spacing w:val="-11"/>
          <w:position w:val="-4"/>
          <w:sz w:val="24"/>
          <w:szCs w:val="24"/>
          <w:highlight w:val="none"/>
          <w:lang w:val="en-US" w:eastAsia="zh-CN"/>
        </w:rPr>
        <w:t>赣州景区建设运营有限公司</w:t>
      </w:r>
    </w:p>
    <w:p w14:paraId="0A3598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 w:firstLineChars="200"/>
        <w:textAlignment w:val="auto"/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:u w:val="none"/>
          <w:lang w:eastAsia="zh-CN"/>
          <w14:textFill>
            <w14:solidFill>
              <w14:schemeClr w14:val="tx1"/>
            </w14:solidFill>
          </w14:textFill>
        </w:rPr>
        <w:t>1.</w:t>
      </w: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:u w:val="none"/>
          <w14:textFill>
            <w14:solidFill>
              <w14:schemeClr w14:val="tx1"/>
            </w14:solidFill>
          </w14:textFill>
        </w:rPr>
        <w:t>我单位已仔细研究贵公司的《</w:t>
      </w:r>
      <w:r>
        <w:rPr>
          <w:rFonts w:hint="eastAsia" w:ascii="仿宋" w:hAnsi="仿宋" w:eastAsia="仿宋" w:cs="仿宋"/>
          <w:color w:val="auto"/>
          <w:sz w:val="24"/>
          <w:highlight w:val="none"/>
          <w:lang w:eastAsia="zh-CN"/>
        </w:rPr>
        <w:t>赣州景区建设运营有限公司粮油类产品2026</w:t>
      </w:r>
      <w:r>
        <w:rPr>
          <w:rFonts w:hint="eastAsia" w:ascii="仿宋" w:hAnsi="仿宋" w:eastAsia="仿宋" w:cs="仿宋"/>
          <w:color w:val="auto"/>
          <w:sz w:val="24"/>
          <w:highlight w:val="none"/>
          <w:lang w:val="en-US" w:eastAsia="zh-CN"/>
        </w:rPr>
        <w:t>-2027</w:t>
      </w:r>
      <w:r>
        <w:rPr>
          <w:rFonts w:hint="eastAsia" w:ascii="仿宋" w:hAnsi="仿宋" w:eastAsia="仿宋" w:cs="仿宋"/>
          <w:color w:val="auto"/>
          <w:sz w:val="24"/>
          <w:highlight w:val="none"/>
          <w:lang w:eastAsia="zh-CN"/>
        </w:rPr>
        <w:t>年度框架协议供应商入围征集项目</w:t>
      </w: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:u w:val="none"/>
          <w14:textFill>
            <w14:solidFill>
              <w14:schemeClr w14:val="tx1"/>
            </w14:solidFill>
          </w14:textFill>
        </w:rPr>
        <w:t>》的全部内容，经过认真核算</w:t>
      </w: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:u w:val="none"/>
          <w:lang w:eastAsia="zh-CN"/>
          <w14:textFill>
            <w14:solidFill>
              <w14:schemeClr w14:val="tx1"/>
            </w14:solidFill>
          </w14:textFill>
        </w:rPr>
        <w:t>征集文件</w:t>
      </w: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:u w:val="none"/>
          <w14:textFill>
            <w14:solidFill>
              <w14:schemeClr w14:val="tx1"/>
            </w14:solidFill>
          </w14:textFill>
        </w:rPr>
        <w:t>附件3参考价</w:t>
      </w: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:u w:val="none"/>
          <w:lang w:eastAsia="zh-CN"/>
          <w14:textFill>
            <w14:solidFill>
              <w14:schemeClr w14:val="tx1"/>
            </w14:solidFill>
          </w14:textFill>
        </w:rPr>
        <w:t>，并</w:t>
      </w: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:u w:val="none"/>
          <w14:textFill>
            <w14:solidFill>
              <w14:schemeClr w14:val="tx1"/>
            </w14:solidFill>
          </w14:textFill>
        </w:rPr>
        <w:t>参照自身同一时期供应成本基准价格合理测算后，愿意接受</w:t>
      </w: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征集</w:t>
      </w: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:u w:val="none"/>
          <w14:textFill>
            <w14:solidFill>
              <w14:schemeClr w14:val="tx1"/>
            </w14:solidFill>
          </w14:textFill>
        </w:rPr>
        <w:t>文件所列的全部条件，认同</w:t>
      </w: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征集</w:t>
      </w: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:u w:val="none"/>
          <w14:textFill>
            <w14:solidFill>
              <w14:schemeClr w14:val="tx1"/>
            </w14:solidFill>
          </w14:textFill>
        </w:rPr>
        <w:t>文件的所有内容，愿意以</w:t>
      </w: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:u w:val="none"/>
          <w:lang w:eastAsia="zh-CN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sz w:val="24"/>
          <w:szCs w:val="24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%</w:t>
      </w: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下浮率响应，发票类型及税率为：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sz w:val="24"/>
          <w:szCs w:val="24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%</w:t>
      </w: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。按要求完成该项目全部工作，如我单位成交，承诺履行征集文件规定的义务和责任。</w:t>
      </w:r>
    </w:p>
    <w:p w14:paraId="02745E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 w:firstLineChars="200"/>
        <w:textAlignment w:val="auto"/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2.在合同协议书正式签署生效之前，本报价函连同你方的公示文件将构成我们双方之间共同遵守的文件，对双方具有约束力。</w:t>
      </w:r>
    </w:p>
    <w:p w14:paraId="2C7813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 w:firstLineChars="200"/>
        <w:textAlignment w:val="auto"/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3. 计算说明</w:t>
      </w:r>
      <w:r>
        <w:rPr>
          <w:rFonts w:hint="eastAsia" w:ascii="仿宋" w:hAnsi="仿宋" w:eastAsia="仿宋" w:cs="仿宋"/>
          <w:b/>
          <w:bCs/>
          <w:color w:val="000000" w:themeColor="text1"/>
          <w:sz w:val="24"/>
          <w:szCs w:val="24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（请响应单位自行填写）</w:t>
      </w:r>
    </w:p>
    <w:p w14:paraId="319D57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500" w:lineRule="exact"/>
        <w:ind w:firstLine="480" w:firstLineChars="200"/>
        <w:textAlignment w:val="auto"/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例如：序号2盈成非转大豆油2026年7月经采购人调查合理市场参考单价为180元/桶，固定下浮率为2%，我方报价下浮率为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sz w:val="24"/>
          <w:szCs w:val="24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%</w:t>
      </w: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（此处填写段落1所填报的下浮率），则2026年7月结算价格为180×（1-2%）×（1-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sz w:val="24"/>
          <w:szCs w:val="24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%</w:t>
      </w: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）（此处填写段落1所填报的下浮率）=</w:t>
      </w: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元/桶</w:t>
      </w: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。</w:t>
      </w:r>
    </w:p>
    <w:p w14:paraId="6C4550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500" w:lineRule="exact"/>
        <w:ind w:firstLine="480" w:firstLineChars="200"/>
        <w:textAlignment w:val="auto"/>
        <w:rPr>
          <w:rFonts w:hint="eastAsia" w:ascii="仿宋" w:hAnsi="仿宋" w:eastAsia="仿宋" w:cs="仿宋"/>
          <w:color w:val="auto"/>
          <w:sz w:val="24"/>
          <w:szCs w:val="24"/>
          <w:highlight w:val="yellow"/>
        </w:rPr>
      </w:pP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2026-2027年度供应期间每月合理市场价以采购人市场调查结果进行调整，固定下浮率2%以及我单位报价下浮率</w:t>
      </w: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%</w:t>
      </w: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（此处填写段落1所填报的下浮率）不再调整。</w:t>
      </w:r>
    </w:p>
    <w:p w14:paraId="72E7E68F">
      <w:pPr>
        <w:keepNext w:val="0"/>
        <w:keepLines w:val="0"/>
        <w:pageBreakBefore w:val="0"/>
        <w:widowControl w:val="0"/>
        <w:tabs>
          <w:tab w:val="left" w:pos="7460"/>
          <w:tab w:val="left" w:pos="8080"/>
          <w:tab w:val="left" w:pos="8800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left="3640" w:leftChars="1400" w:right="61" w:hanging="280" w:hangingChars="117"/>
        <w:textAlignment w:val="auto"/>
        <w:rPr>
          <w:rFonts w:hint="eastAsia" w:ascii="仿宋" w:hAnsi="仿宋" w:eastAsia="仿宋" w:cs="仿宋"/>
          <w:color w:val="auto"/>
          <w:sz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highlight w:val="none"/>
          <w:lang w:eastAsia="zh-CN"/>
        </w:rPr>
        <w:t>响应单位（</w:t>
      </w:r>
      <w:r>
        <w:rPr>
          <w:rFonts w:hint="eastAsia" w:ascii="仿宋" w:hAnsi="仿宋" w:eastAsia="仿宋" w:cs="仿宋"/>
          <w:color w:val="auto"/>
          <w:sz w:val="24"/>
          <w:highlight w:val="none"/>
          <w:lang w:val="en-US" w:eastAsia="zh-CN"/>
        </w:rPr>
        <w:t>公章</w:t>
      </w:r>
      <w:r>
        <w:rPr>
          <w:rFonts w:hint="eastAsia" w:ascii="仿宋" w:hAnsi="仿宋" w:eastAsia="仿宋" w:cs="仿宋"/>
          <w:color w:val="auto"/>
          <w:sz w:val="24"/>
          <w:highlight w:val="none"/>
          <w:lang w:eastAsia="zh-CN"/>
        </w:rPr>
        <w:t>）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：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 xml:space="preserve">                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 xml:space="preserve">     </w:t>
      </w:r>
    </w:p>
    <w:p w14:paraId="558F9816">
      <w:pPr>
        <w:keepNext w:val="0"/>
        <w:keepLines w:val="0"/>
        <w:pageBreakBefore w:val="0"/>
        <w:widowControl w:val="0"/>
        <w:tabs>
          <w:tab w:val="left" w:pos="7455"/>
          <w:tab w:val="left" w:pos="8080"/>
          <w:tab w:val="left" w:pos="8800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left="3640" w:leftChars="1400" w:right="61" w:hanging="280" w:hangingChars="117"/>
        <w:textAlignment w:val="auto"/>
        <w:rPr>
          <w:rFonts w:hint="eastAsia" w:ascii="仿宋" w:hAnsi="仿宋" w:eastAsia="仿宋" w:cs="仿宋"/>
          <w:color w:val="auto"/>
          <w:sz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highlight w:val="none"/>
        </w:rPr>
        <w:t>法定代表人或其委托代理人</w:t>
      </w:r>
      <w:r>
        <w:rPr>
          <w:rFonts w:hint="eastAsia" w:ascii="仿宋" w:hAnsi="仿宋" w:eastAsia="仿宋" w:cs="仿宋"/>
          <w:color w:val="auto"/>
          <w:sz w:val="24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24"/>
          <w:highlight w:val="none"/>
          <w:lang w:val="en-US" w:eastAsia="zh-CN"/>
        </w:rPr>
        <w:t>签名</w:t>
      </w:r>
      <w:r>
        <w:rPr>
          <w:rFonts w:hint="eastAsia" w:ascii="仿宋" w:hAnsi="仿宋" w:eastAsia="仿宋" w:cs="仿宋"/>
          <w:color w:val="auto"/>
          <w:sz w:val="24"/>
          <w:highlight w:val="none"/>
          <w:lang w:eastAsia="zh-CN"/>
        </w:rPr>
        <w:t>）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：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 xml:space="preserve">  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  <w:lang w:val="en-US" w:eastAsia="zh-CN"/>
        </w:rPr>
        <w:t xml:space="preserve">     </w:t>
      </w:r>
    </w:p>
    <w:p w14:paraId="7172AD72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ind w:left="3640" w:leftChars="1400" w:hanging="280" w:hangingChars="117"/>
        <w:textAlignment w:val="auto"/>
        <w:rPr>
          <w:rFonts w:hint="eastAsia" w:ascii="仿宋" w:hAnsi="仿宋" w:eastAsia="仿宋" w:cs="仿宋"/>
          <w:color w:val="auto"/>
          <w:sz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highlight w:val="none"/>
        </w:rPr>
        <w:t>时间：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 xml:space="preserve">     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年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 xml:space="preserve">    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月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 xml:space="preserve">    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日</w:t>
      </w:r>
    </w:p>
    <w:p w14:paraId="4B6FE154">
      <w:pPr>
        <w:rPr>
          <w:rFonts w:hint="eastAsia" w:ascii="仿宋" w:hAnsi="仿宋" w:eastAsia="仿宋" w:cs="仿宋"/>
          <w:color w:val="auto"/>
          <w:sz w:val="24"/>
          <w:highlight w:val="none"/>
        </w:rPr>
      </w:pPr>
    </w:p>
    <w:p w14:paraId="78C91D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textAlignment w:val="auto"/>
        <w:rPr>
          <w:rFonts w:hint="eastAsia" w:ascii="仿宋" w:hAnsi="仿宋" w:eastAsia="仿宋" w:cs="仿宋"/>
          <w:b/>
          <w:bCs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highlight w:val="none"/>
        </w:rPr>
        <w:t>注：1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highlight w:val="none"/>
          <w:lang w:val="en-US" w:eastAsia="zh-CN"/>
        </w:rPr>
        <w:t>.总价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highlight w:val="none"/>
        </w:rPr>
        <w:t>包含运费、税金、利润等为完成本项目所有内容的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highlight w:val="none"/>
          <w:lang w:val="en-US" w:eastAsia="zh-CN"/>
        </w:rPr>
        <w:t>一切费用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highlight w:val="none"/>
        </w:rPr>
        <w:t>。</w:t>
      </w:r>
    </w:p>
    <w:p w14:paraId="34B650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80" w:leftChars="200" w:firstLine="0" w:firstLineChars="0"/>
        <w:textAlignment w:val="auto"/>
        <w:rPr>
          <w:rFonts w:hint="eastAsia" w:ascii="仿宋" w:hAnsi="仿宋" w:eastAsia="仿宋" w:cs="仿宋"/>
          <w:b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highlight w:val="none"/>
          <w:lang w:eastAsia="zh-CN"/>
        </w:rPr>
        <w:t>2.本次采购为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highlight w:val="none"/>
          <w:lang w:val="en-US" w:eastAsia="zh-CN"/>
        </w:rPr>
        <w:t>赣州景区建设运营有限公司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highlight w:val="none"/>
          <w:lang w:eastAsia="zh-CN"/>
        </w:rPr>
        <w:t>经营性采购，为避免因进项税额不足以抵扣销项税额而可能产生的亏损，如中标人系小规模纳税人，采购人将在不含税采购价的基础上，于付款时扣除因进项税额不足所导致的税负损失。具体计算公式为：扣除金额 = 不含税采购价 ×（一般纳税人适用税率 – 小规模纳税人适用税率）×（1 + 采购人附加税率）。请各小规模纳税人综合测算后，在报价中进行下浮响应。</w:t>
      </w:r>
    </w:p>
    <w:p w14:paraId="2FE263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880" w:firstLineChars="400"/>
        <w:textAlignment w:val="auto"/>
        <w:rPr>
          <w:rFonts w:hint="eastAsia" w:ascii="仿宋" w:hAnsi="仿宋" w:eastAsia="仿宋" w:cs="仿宋"/>
          <w:color w:val="auto"/>
          <w:sz w:val="22"/>
          <w:highlight w:val="none"/>
        </w:rPr>
      </w:pPr>
      <w:r>
        <w:rPr>
          <w:rFonts w:hint="eastAsia" w:ascii="仿宋" w:hAnsi="仿宋" w:eastAsia="仿宋" w:cs="仿宋"/>
          <w:color w:val="auto"/>
          <w:sz w:val="22"/>
          <w:highlight w:val="none"/>
        </w:rPr>
        <w:br w:type="page"/>
      </w:r>
    </w:p>
    <w:p w14:paraId="08FEBF2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200" w:beforeLines="0" w:after="200" w:afterLines="0" w:line="560" w:lineRule="exact"/>
        <w:jc w:val="center"/>
        <w:textAlignment w:val="auto"/>
        <w:outlineLvl w:val="1"/>
        <w:rPr>
          <w:rFonts w:hint="eastAsia" w:ascii="仿宋" w:hAnsi="仿宋" w:eastAsia="仿宋" w:cs="仿宋"/>
          <w:b/>
          <w:color w:val="auto"/>
          <w:sz w:val="30"/>
          <w:szCs w:val="30"/>
          <w:highlight w:val="none"/>
        </w:rPr>
      </w:pPr>
      <w:bookmarkStart w:id="3" w:name="_Toc21864"/>
      <w:bookmarkStart w:id="4" w:name="_Toc18850"/>
      <w:bookmarkStart w:id="5" w:name="_Toc19839"/>
      <w:bookmarkStart w:id="6" w:name="_Toc2011"/>
      <w:bookmarkStart w:id="7" w:name="_Toc13618_WPSOffice_Level1"/>
      <w:r>
        <w:rPr>
          <w:rFonts w:hint="eastAsia" w:ascii="仿宋" w:hAnsi="仿宋" w:eastAsia="仿宋" w:cs="仿宋"/>
          <w:b/>
          <w:color w:val="auto"/>
          <w:sz w:val="30"/>
          <w:szCs w:val="30"/>
          <w:highlight w:val="none"/>
        </w:rPr>
        <w:t>资格审查资料</w:t>
      </w:r>
      <w:bookmarkEnd w:id="3"/>
      <w:bookmarkEnd w:id="4"/>
      <w:bookmarkEnd w:id="5"/>
      <w:bookmarkEnd w:id="6"/>
      <w:bookmarkEnd w:id="7"/>
    </w:p>
    <w:p w14:paraId="4CCBBEC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200" w:beforeLines="0" w:after="200" w:afterLines="0" w:line="560" w:lineRule="exact"/>
        <w:jc w:val="center"/>
        <w:textAlignment w:val="auto"/>
        <w:outlineLvl w:val="1"/>
        <w:rPr>
          <w:rFonts w:hint="eastAsia" w:ascii="仿宋" w:hAnsi="仿宋" w:eastAsia="仿宋" w:cs="仿宋"/>
          <w:b/>
          <w:color w:val="auto"/>
          <w:sz w:val="30"/>
          <w:szCs w:val="30"/>
          <w:highlight w:val="none"/>
        </w:rPr>
      </w:pPr>
      <w:bookmarkStart w:id="8" w:name="_Toc11766"/>
      <w:bookmarkStart w:id="9" w:name="_Toc7743_WPSOffice_Level2"/>
      <w:bookmarkStart w:id="10" w:name="_Toc25471_WPSOffice_Level2"/>
      <w:bookmarkStart w:id="11" w:name="_Toc30669_WPSOffice_Level2"/>
      <w:bookmarkStart w:id="12" w:name="_Toc29052_WPSOffice_Level3"/>
      <w:bookmarkStart w:id="13" w:name="_Toc29786"/>
      <w:bookmarkStart w:id="14" w:name="_Toc23167"/>
      <w:bookmarkStart w:id="15" w:name="_Toc27781_WPSOffice_Level2"/>
      <w:bookmarkStart w:id="16" w:name="_Toc3188"/>
      <w:bookmarkStart w:id="17" w:name="_Toc12555"/>
      <w:r>
        <w:rPr>
          <w:rFonts w:hint="eastAsia" w:ascii="仿宋" w:hAnsi="仿宋" w:eastAsia="仿宋" w:cs="仿宋"/>
          <w:b/>
          <w:color w:val="auto"/>
          <w:sz w:val="30"/>
          <w:szCs w:val="30"/>
          <w:highlight w:val="none"/>
        </w:rPr>
        <w:t>（一）公司基本情况一览表</w:t>
      </w:r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</w:p>
    <w:tbl>
      <w:tblPr>
        <w:tblStyle w:val="11"/>
        <w:tblW w:w="8256" w:type="dxa"/>
        <w:tblInd w:w="138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5"/>
        <w:gridCol w:w="2436"/>
        <w:gridCol w:w="1719"/>
        <w:gridCol w:w="2376"/>
      </w:tblGrid>
      <w:tr w14:paraId="1D45AC7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</w:tblPrEx>
        <w:trPr>
          <w:trHeight w:val="647" w:hRule="atLeast"/>
        </w:trPr>
        <w:tc>
          <w:tcPr>
            <w:tcW w:w="17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56E7F4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企业名称</w:t>
            </w:r>
          </w:p>
        </w:tc>
        <w:tc>
          <w:tcPr>
            <w:tcW w:w="243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FF28B2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05C4F8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成立日期</w:t>
            </w:r>
          </w:p>
        </w:tc>
        <w:tc>
          <w:tcPr>
            <w:tcW w:w="23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DEF308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CB1670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17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F3462C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注册资本</w:t>
            </w:r>
          </w:p>
        </w:tc>
        <w:tc>
          <w:tcPr>
            <w:tcW w:w="243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425160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4D3579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企业类型</w:t>
            </w:r>
          </w:p>
        </w:tc>
        <w:tc>
          <w:tcPr>
            <w:tcW w:w="23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B7F772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457C66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0" w:hRule="atLeast"/>
        </w:trPr>
        <w:tc>
          <w:tcPr>
            <w:tcW w:w="17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DB1268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批准登记机关</w:t>
            </w:r>
          </w:p>
        </w:tc>
        <w:tc>
          <w:tcPr>
            <w:tcW w:w="243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B6D1FC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05B5F7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统一社会信用代码</w:t>
            </w:r>
          </w:p>
        </w:tc>
        <w:tc>
          <w:tcPr>
            <w:tcW w:w="23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DFB6CF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EB6C47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17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E98616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法定代表人</w:t>
            </w:r>
          </w:p>
        </w:tc>
        <w:tc>
          <w:tcPr>
            <w:tcW w:w="243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B3D542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6D563F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营业期限</w:t>
            </w:r>
          </w:p>
        </w:tc>
        <w:tc>
          <w:tcPr>
            <w:tcW w:w="23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49AD92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6392F4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17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426A0A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资质类型</w:t>
            </w:r>
          </w:p>
        </w:tc>
        <w:tc>
          <w:tcPr>
            <w:tcW w:w="243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87F213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095432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资质等级</w:t>
            </w:r>
          </w:p>
        </w:tc>
        <w:tc>
          <w:tcPr>
            <w:tcW w:w="23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6F45E6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DFA442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1" w:hRule="atLeast"/>
        </w:trPr>
        <w:tc>
          <w:tcPr>
            <w:tcW w:w="17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DD5684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主营业务</w:t>
            </w:r>
          </w:p>
        </w:tc>
        <w:tc>
          <w:tcPr>
            <w:tcW w:w="653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B563A6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886D5D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17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B17AD8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地址</w:t>
            </w:r>
          </w:p>
        </w:tc>
        <w:tc>
          <w:tcPr>
            <w:tcW w:w="653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3A004F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AFC51D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17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33F44E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开户银行</w:t>
            </w:r>
          </w:p>
        </w:tc>
        <w:tc>
          <w:tcPr>
            <w:tcW w:w="653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5CDACA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0AFD5C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17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9403A6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开户行号</w:t>
            </w:r>
          </w:p>
        </w:tc>
        <w:tc>
          <w:tcPr>
            <w:tcW w:w="653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7BDECB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67DA2F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17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8AE276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银行账号</w:t>
            </w:r>
          </w:p>
        </w:tc>
        <w:tc>
          <w:tcPr>
            <w:tcW w:w="653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8CC7F8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D8F344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17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228DE1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电话</w:t>
            </w:r>
          </w:p>
        </w:tc>
        <w:tc>
          <w:tcPr>
            <w:tcW w:w="243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60EFA7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0EF4E3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传真</w:t>
            </w:r>
          </w:p>
        </w:tc>
        <w:tc>
          <w:tcPr>
            <w:tcW w:w="23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8F883E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A252BE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17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AD8201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邮箱</w:t>
            </w:r>
          </w:p>
        </w:tc>
        <w:tc>
          <w:tcPr>
            <w:tcW w:w="243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55282B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C87597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邮编</w:t>
            </w:r>
          </w:p>
        </w:tc>
        <w:tc>
          <w:tcPr>
            <w:tcW w:w="23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A46DFA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CB6881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</w:trPr>
        <w:tc>
          <w:tcPr>
            <w:tcW w:w="17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7B01BE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联系人</w:t>
            </w:r>
          </w:p>
        </w:tc>
        <w:tc>
          <w:tcPr>
            <w:tcW w:w="243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D57AE5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D4D68F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联系方式</w:t>
            </w:r>
          </w:p>
        </w:tc>
        <w:tc>
          <w:tcPr>
            <w:tcW w:w="23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E2E98F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40BD6B47">
      <w:pPr>
        <w:jc w:val="both"/>
        <w:outlineLvl w:val="1"/>
        <w:rPr>
          <w:rFonts w:hint="eastAsia" w:ascii="宋体" w:hAnsi="宋体" w:cs="宋体"/>
          <w:b/>
          <w:bCs/>
          <w:color w:val="000000" w:themeColor="text1"/>
          <w:sz w:val="28"/>
          <w:szCs w:val="28"/>
          <w:highlight w:val="none"/>
          <w:u w:val="none"/>
          <w14:textFill>
            <w14:solidFill>
              <w14:schemeClr w14:val="tx1"/>
            </w14:solidFill>
          </w14:textFill>
        </w:rPr>
      </w:pPr>
      <w:bookmarkStart w:id="18" w:name="_Toc19438_WPSOffice_Level2"/>
      <w:bookmarkStart w:id="19" w:name="_Toc15100_WPSOffice_Level2"/>
      <w:bookmarkStart w:id="20" w:name="_Toc9084_WPSOffice_Level2"/>
      <w:bookmarkStart w:id="21" w:name="_Toc13231"/>
      <w:bookmarkStart w:id="22" w:name="_Toc9797_WPSOffice_Level2"/>
      <w:bookmarkStart w:id="23" w:name="_Toc1797"/>
      <w:bookmarkStart w:id="24" w:name="_Toc30597"/>
      <w:bookmarkStart w:id="25" w:name="_Toc16007_WPSOffice_Level2"/>
      <w:bookmarkStart w:id="26" w:name="_Toc886_WPSOffice_Level2"/>
      <w:bookmarkStart w:id="27" w:name="_Toc26908"/>
      <w:bookmarkStart w:id="28" w:name="_Toc4655"/>
      <w:bookmarkStart w:id="29" w:name="_Toc1852"/>
    </w:p>
    <w:p w14:paraId="077EAEDC">
      <w:pPr>
        <w:tabs>
          <w:tab w:val="left" w:pos="1470"/>
        </w:tabs>
        <w:spacing w:line="432" w:lineRule="auto"/>
        <w:rPr>
          <w:rFonts w:hint="eastAsia" w:ascii="仿宋" w:hAnsi="仿宋" w:eastAsia="仿宋" w:cs="仿宋"/>
          <w:b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color w:val="000000" w:themeColor="text1"/>
          <w:highlight w:val="none"/>
          <w:u w:val="none"/>
          <w14:textFill>
            <w14:solidFill>
              <w14:schemeClr w14:val="tx1"/>
            </w14:solidFill>
          </w14:textFill>
        </w:rPr>
        <w:t>附：</w:t>
      </w:r>
      <w:r>
        <w:rPr>
          <w:rFonts w:hint="eastAsia" w:ascii="仿宋" w:hAnsi="仿宋" w:eastAsia="仿宋" w:cs="仿宋"/>
          <w:b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企业营业执照复印件、资质证明文件（如公司行业资质等）复印件，以上资料需加盖公章。</w:t>
      </w:r>
    </w:p>
    <w:p w14:paraId="104DF74F">
      <w:pPr>
        <w:pStyle w:val="5"/>
        <w:rPr>
          <w:rFonts w:hint="eastAsia"/>
        </w:rPr>
      </w:pPr>
    </w:p>
    <w:p w14:paraId="1A9D6A0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200" w:beforeLines="0" w:after="200" w:afterLines="0" w:line="560" w:lineRule="exact"/>
        <w:jc w:val="center"/>
        <w:textAlignment w:val="auto"/>
        <w:outlineLvl w:val="1"/>
        <w:rPr>
          <w:rFonts w:hint="eastAsia" w:ascii="仿宋" w:hAnsi="仿宋" w:eastAsia="仿宋" w:cs="仿宋"/>
          <w:b/>
          <w:color w:val="auto"/>
          <w:sz w:val="30"/>
          <w:szCs w:val="30"/>
          <w:highlight w:val="none"/>
        </w:rPr>
      </w:pPr>
      <w:bookmarkStart w:id="30" w:name="_Toc23966"/>
      <w:r>
        <w:rPr>
          <w:rFonts w:hint="eastAsia" w:ascii="仿宋" w:hAnsi="仿宋" w:eastAsia="仿宋" w:cs="仿宋"/>
          <w:b/>
          <w:color w:val="auto"/>
          <w:sz w:val="30"/>
          <w:szCs w:val="30"/>
          <w:highlight w:val="none"/>
        </w:rPr>
        <w:t>（二）企业业绩情况</w:t>
      </w:r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</w:p>
    <w:tbl>
      <w:tblPr>
        <w:tblStyle w:val="11"/>
        <w:tblW w:w="831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5"/>
        <w:gridCol w:w="1293"/>
        <w:gridCol w:w="1293"/>
        <w:gridCol w:w="2351"/>
        <w:gridCol w:w="2616"/>
      </w:tblGrid>
      <w:tr w14:paraId="511B52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8" w:hRule="atLeast"/>
          <w:tblHeader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4978BA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7FE97F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项目类型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992CE3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D0E204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项目规模（万元）</w:t>
            </w:r>
          </w:p>
        </w:tc>
        <w:tc>
          <w:tcPr>
            <w:tcW w:w="2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2BECCA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内容及合同起止时间</w:t>
            </w:r>
          </w:p>
        </w:tc>
      </w:tr>
      <w:tr w14:paraId="1EAF75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8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6D2E8B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454270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0CB4A9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E0070A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EE7AD6">
            <w:pPr>
              <w:snapToGrid w:val="0"/>
              <w:spacing w:line="240" w:lineRule="auto"/>
              <w:ind w:left="0" w:leftChars="0" w:right="0" w:rightChars="0" w:firstLine="0" w:firstLineChars="0"/>
              <w:jc w:val="right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8CA0D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8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044878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59C1DE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B6A0BB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EA7036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66195C">
            <w:pPr>
              <w:snapToGrid w:val="0"/>
              <w:spacing w:line="240" w:lineRule="auto"/>
              <w:ind w:left="0" w:leftChars="0" w:right="0" w:rightChars="0" w:firstLine="0" w:firstLineChars="0"/>
              <w:jc w:val="right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11350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8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CB5E98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B6578E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479839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4C3B6D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9EB3DA">
            <w:pPr>
              <w:snapToGrid w:val="0"/>
              <w:spacing w:line="240" w:lineRule="auto"/>
              <w:ind w:left="0" w:leftChars="0" w:right="0" w:rightChars="0" w:firstLine="0" w:firstLineChars="0"/>
              <w:jc w:val="right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7C74D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8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9E3688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F93F4A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510CAD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10B77F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1A87D4">
            <w:pPr>
              <w:snapToGrid w:val="0"/>
              <w:spacing w:line="240" w:lineRule="auto"/>
              <w:ind w:left="0" w:leftChars="0" w:right="0" w:rightChars="0" w:firstLine="0" w:firstLineChars="0"/>
              <w:jc w:val="right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92816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7" w:hRule="atLeast"/>
          <w:jc w:val="center"/>
        </w:trPr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332CB5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2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5AEA4D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701AF0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C34CD8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E3ABBB">
            <w:pPr>
              <w:snapToGrid w:val="0"/>
              <w:spacing w:line="240" w:lineRule="auto"/>
              <w:ind w:left="0" w:leftChars="0" w:right="0" w:rightChars="0" w:firstLine="0" w:firstLineChars="0"/>
              <w:jc w:val="right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0D787BDB">
      <w:pPr>
        <w:rPr>
          <w:rFonts w:hint="eastAsia" w:ascii="宋体" w:hAnsi="宋体" w:cs="宋体"/>
          <w:color w:val="000000" w:themeColor="text1"/>
          <w:highlight w:val="none"/>
          <w:u w:val="none"/>
          <w14:textFill>
            <w14:solidFill>
              <w14:schemeClr w14:val="tx1"/>
            </w14:solidFill>
          </w14:textFill>
        </w:rPr>
      </w:pPr>
    </w:p>
    <w:p w14:paraId="653A310E">
      <w:pPr>
        <w:rPr>
          <w:rFonts w:hint="eastAsia" w:ascii="宋体" w:hAnsi="宋体" w:cs="宋体"/>
          <w:color w:val="000000" w:themeColor="text1"/>
          <w:highlight w:val="none"/>
          <w:u w:val="none"/>
          <w14:textFill>
            <w14:solidFill>
              <w14:schemeClr w14:val="tx1"/>
            </w14:solidFill>
          </w14:textFill>
        </w:rPr>
      </w:pPr>
    </w:p>
    <w:p w14:paraId="55E09BC7">
      <w:pPr>
        <w:rPr>
          <w:rFonts w:hint="eastAsia" w:ascii="仿宋" w:hAnsi="仿宋" w:eastAsia="仿宋" w:cs="仿宋"/>
          <w:b/>
          <w:bCs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highlight w:val="none"/>
          <w:u w:val="none"/>
          <w14:textFill>
            <w14:solidFill>
              <w14:schemeClr w14:val="tx1"/>
            </w14:solidFill>
          </w14:textFill>
        </w:rPr>
        <w:t>注：投标人提供合同协议复印件</w:t>
      </w:r>
      <w:r>
        <w:rPr>
          <w:rFonts w:hint="eastAsia" w:ascii="仿宋" w:hAnsi="仿宋" w:eastAsia="仿宋" w:cs="仿宋"/>
          <w:b/>
          <w:bCs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，加盖公章。</w:t>
      </w:r>
    </w:p>
    <w:p w14:paraId="4BCF4E11">
      <w:pPr>
        <w:rPr>
          <w:rFonts w:hint="eastAsia"/>
        </w:rPr>
      </w:pPr>
    </w:p>
    <w:p w14:paraId="30C8B766">
      <w:pPr>
        <w:jc w:val="center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</w:p>
    <w:p w14:paraId="2E0F7EFF">
      <w:pPr>
        <w:jc w:val="center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</w:p>
    <w:p w14:paraId="6DB7114B">
      <w:pPr>
        <w:jc w:val="center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</w:p>
    <w:p w14:paraId="7237AFC0">
      <w:pPr>
        <w:jc w:val="left"/>
        <w:rPr>
          <w:rFonts w:hint="eastAsia" w:ascii="仿宋" w:hAnsi="仿宋" w:eastAsia="仿宋" w:cs="仿宋"/>
          <w:b/>
          <w:bCs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b/>
          <w:bCs/>
          <w:color w:val="auto"/>
          <w:sz w:val="30"/>
          <w:szCs w:val="30"/>
          <w:highlight w:val="none"/>
        </w:rPr>
        <w:br w:type="page"/>
      </w:r>
    </w:p>
    <w:p w14:paraId="58FEF0FA">
      <w:pPr>
        <w:spacing w:before="200" w:beforeLines="0" w:after="200" w:afterLines="0" w:line="560" w:lineRule="exact"/>
        <w:jc w:val="both"/>
        <w:outlineLvl w:val="1"/>
        <w:rPr>
          <w:rFonts w:hint="eastAsia" w:ascii="仿宋" w:hAnsi="仿宋" w:eastAsia="仿宋" w:cs="仿宋"/>
          <w:b/>
          <w:bCs w:val="0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b/>
          <w:bCs w:val="0"/>
          <w:color w:val="auto"/>
          <w:sz w:val="30"/>
          <w:szCs w:val="30"/>
          <w:highlight w:val="none"/>
        </w:rPr>
        <w:t>法定代表人</w:t>
      </w:r>
      <w:r>
        <w:rPr>
          <w:rFonts w:hint="eastAsia" w:ascii="仿宋" w:hAnsi="仿宋" w:eastAsia="仿宋" w:cs="仿宋"/>
          <w:b/>
          <w:bCs w:val="0"/>
          <w:color w:val="auto"/>
          <w:sz w:val="30"/>
          <w:szCs w:val="30"/>
          <w:highlight w:val="none"/>
          <w:lang w:val="en-US" w:eastAsia="zh-CN"/>
        </w:rPr>
        <w:t>身份证复印件</w:t>
      </w:r>
      <w:r>
        <w:rPr>
          <w:rFonts w:hint="eastAsia" w:ascii="仿宋" w:hAnsi="仿宋" w:eastAsia="仿宋" w:cs="仿宋"/>
          <w:b/>
          <w:bCs w:val="0"/>
          <w:color w:val="auto"/>
          <w:sz w:val="30"/>
          <w:szCs w:val="30"/>
          <w:highlight w:val="none"/>
        </w:rPr>
        <w:t>（适用于无委托代理人的情况）</w:t>
      </w:r>
    </w:p>
    <w:p w14:paraId="20319E54">
      <w:pPr>
        <w:pStyle w:val="5"/>
        <w:rPr>
          <w:rFonts w:hint="eastAsia" w:ascii="仿宋" w:hAnsi="仿宋" w:eastAsia="仿宋" w:cs="仿宋"/>
          <w:color w:val="auto"/>
          <w:highlight w:val="none"/>
        </w:rPr>
      </w:pPr>
    </w:p>
    <w:p w14:paraId="582DA23B">
      <w:pPr>
        <w:jc w:val="center"/>
        <w:rPr>
          <w:rFonts w:hint="eastAsia" w:ascii="仿宋" w:hAnsi="仿宋" w:eastAsia="仿宋" w:cs="仿宋"/>
          <w:color w:val="auto"/>
          <w:sz w:val="22"/>
          <w:highlight w:val="none"/>
        </w:rPr>
      </w:pPr>
    </w:p>
    <w:p w14:paraId="5FB0B5AB">
      <w:pPr>
        <w:jc w:val="center"/>
        <w:rPr>
          <w:rFonts w:hint="eastAsia" w:ascii="仿宋" w:hAnsi="仿宋" w:eastAsia="仿宋" w:cs="仿宋"/>
          <w:color w:val="auto"/>
          <w:sz w:val="22"/>
          <w:highlight w:val="none"/>
        </w:rPr>
      </w:pPr>
    </w:p>
    <w:p w14:paraId="28743AE3">
      <w:pPr>
        <w:jc w:val="center"/>
        <w:rPr>
          <w:rFonts w:hint="eastAsia" w:ascii="仿宋" w:hAnsi="仿宋" w:eastAsia="仿宋" w:cs="仿宋"/>
          <w:color w:val="auto"/>
          <w:sz w:val="22"/>
          <w:highlight w:val="none"/>
        </w:rPr>
      </w:pPr>
    </w:p>
    <w:p w14:paraId="62BB4A65">
      <w:pPr>
        <w:jc w:val="center"/>
        <w:rPr>
          <w:rFonts w:hint="eastAsia" w:ascii="仿宋" w:hAnsi="仿宋" w:eastAsia="仿宋" w:cs="仿宋"/>
          <w:color w:val="auto"/>
          <w:sz w:val="22"/>
          <w:highlight w:val="none"/>
        </w:rPr>
      </w:pPr>
    </w:p>
    <w:p w14:paraId="23F76453">
      <w:pPr>
        <w:jc w:val="center"/>
        <w:rPr>
          <w:rFonts w:hint="eastAsia" w:ascii="仿宋" w:hAnsi="仿宋" w:eastAsia="仿宋" w:cs="仿宋"/>
          <w:color w:val="auto"/>
          <w:sz w:val="22"/>
          <w:highlight w:val="none"/>
        </w:rPr>
      </w:pPr>
    </w:p>
    <w:p w14:paraId="29C8882B">
      <w:pPr>
        <w:jc w:val="center"/>
        <w:rPr>
          <w:rFonts w:hint="eastAsia" w:ascii="仿宋" w:hAnsi="仿宋" w:eastAsia="仿宋" w:cs="仿宋"/>
          <w:color w:val="auto"/>
          <w:sz w:val="22"/>
          <w:highlight w:val="none"/>
        </w:rPr>
      </w:pPr>
    </w:p>
    <w:p w14:paraId="399A9D5B">
      <w:pPr>
        <w:jc w:val="center"/>
        <w:rPr>
          <w:rFonts w:hint="eastAsia" w:ascii="仿宋" w:hAnsi="仿宋" w:eastAsia="仿宋" w:cs="仿宋"/>
          <w:color w:val="auto"/>
          <w:sz w:val="22"/>
          <w:highlight w:val="none"/>
        </w:rPr>
      </w:pPr>
    </w:p>
    <w:p w14:paraId="67EF66A0">
      <w:pPr>
        <w:jc w:val="center"/>
        <w:rPr>
          <w:rFonts w:hint="eastAsia" w:ascii="仿宋" w:hAnsi="仿宋" w:eastAsia="仿宋" w:cs="仿宋"/>
          <w:color w:val="auto"/>
          <w:sz w:val="22"/>
          <w:highlight w:val="none"/>
        </w:rPr>
      </w:pPr>
    </w:p>
    <w:p w14:paraId="569BF76D">
      <w:pPr>
        <w:jc w:val="center"/>
        <w:rPr>
          <w:rFonts w:hint="eastAsia" w:ascii="仿宋" w:hAnsi="仿宋" w:eastAsia="仿宋" w:cs="仿宋"/>
          <w:color w:val="auto"/>
          <w:sz w:val="22"/>
          <w:highlight w:val="none"/>
        </w:rPr>
      </w:pPr>
    </w:p>
    <w:p w14:paraId="3862232D">
      <w:pPr>
        <w:jc w:val="center"/>
        <w:rPr>
          <w:rFonts w:hint="eastAsia" w:ascii="仿宋" w:hAnsi="仿宋" w:eastAsia="仿宋" w:cs="仿宋"/>
          <w:color w:val="auto"/>
          <w:sz w:val="22"/>
          <w:highlight w:val="none"/>
        </w:rPr>
      </w:pPr>
    </w:p>
    <w:p w14:paraId="1D258B7B">
      <w:pPr>
        <w:jc w:val="center"/>
        <w:rPr>
          <w:rFonts w:hint="eastAsia" w:ascii="仿宋" w:hAnsi="仿宋" w:eastAsia="仿宋" w:cs="仿宋"/>
          <w:color w:val="auto"/>
          <w:sz w:val="22"/>
          <w:highlight w:val="none"/>
        </w:rPr>
      </w:pPr>
    </w:p>
    <w:p w14:paraId="75358FAA">
      <w:pPr>
        <w:jc w:val="center"/>
        <w:rPr>
          <w:rFonts w:hint="eastAsia" w:ascii="仿宋" w:hAnsi="仿宋" w:eastAsia="仿宋" w:cs="仿宋"/>
          <w:color w:val="auto"/>
          <w:sz w:val="22"/>
          <w:highlight w:val="none"/>
        </w:rPr>
      </w:pPr>
    </w:p>
    <w:p w14:paraId="69B5E068">
      <w:pPr>
        <w:jc w:val="center"/>
        <w:rPr>
          <w:rFonts w:hint="eastAsia" w:ascii="仿宋" w:hAnsi="仿宋" w:eastAsia="仿宋" w:cs="仿宋"/>
          <w:color w:val="auto"/>
          <w:sz w:val="22"/>
          <w:highlight w:val="none"/>
        </w:rPr>
      </w:pPr>
    </w:p>
    <w:p w14:paraId="13DC5444">
      <w:pPr>
        <w:jc w:val="center"/>
        <w:rPr>
          <w:rFonts w:hint="eastAsia" w:ascii="仿宋" w:hAnsi="仿宋" w:eastAsia="仿宋" w:cs="仿宋"/>
          <w:color w:val="auto"/>
          <w:sz w:val="22"/>
          <w:highlight w:val="none"/>
        </w:rPr>
      </w:pPr>
    </w:p>
    <w:p w14:paraId="3620F67C">
      <w:pPr>
        <w:jc w:val="center"/>
        <w:rPr>
          <w:rFonts w:hint="eastAsia" w:ascii="仿宋" w:hAnsi="仿宋" w:eastAsia="仿宋" w:cs="仿宋"/>
          <w:color w:val="auto"/>
          <w:sz w:val="22"/>
          <w:highlight w:val="none"/>
        </w:rPr>
      </w:pPr>
    </w:p>
    <w:p w14:paraId="537C7291">
      <w:pPr>
        <w:jc w:val="center"/>
        <w:rPr>
          <w:rFonts w:hint="eastAsia" w:ascii="仿宋" w:hAnsi="仿宋" w:eastAsia="仿宋" w:cs="仿宋"/>
          <w:color w:val="auto"/>
          <w:sz w:val="22"/>
          <w:highlight w:val="none"/>
        </w:rPr>
      </w:pPr>
    </w:p>
    <w:p w14:paraId="6082563B">
      <w:pPr>
        <w:jc w:val="center"/>
        <w:rPr>
          <w:rFonts w:hint="eastAsia" w:ascii="仿宋" w:hAnsi="仿宋" w:eastAsia="仿宋" w:cs="仿宋"/>
          <w:color w:val="auto"/>
          <w:sz w:val="22"/>
          <w:highlight w:val="none"/>
        </w:rPr>
      </w:pPr>
    </w:p>
    <w:p w14:paraId="72468D9A">
      <w:pPr>
        <w:pStyle w:val="5"/>
        <w:rPr>
          <w:rFonts w:hint="eastAsia" w:ascii="仿宋" w:hAnsi="仿宋" w:eastAsia="仿宋" w:cs="仿宋"/>
          <w:color w:val="auto"/>
          <w:sz w:val="22"/>
          <w:highlight w:val="none"/>
        </w:rPr>
      </w:pPr>
    </w:p>
    <w:p w14:paraId="5BCF3421">
      <w:pPr>
        <w:rPr>
          <w:rFonts w:hint="eastAsia" w:ascii="仿宋" w:hAnsi="仿宋" w:eastAsia="仿宋" w:cs="仿宋"/>
          <w:color w:val="auto"/>
          <w:sz w:val="22"/>
          <w:highlight w:val="none"/>
        </w:rPr>
      </w:pPr>
    </w:p>
    <w:p w14:paraId="4BC84BDD">
      <w:pPr>
        <w:pStyle w:val="5"/>
        <w:rPr>
          <w:rFonts w:hint="eastAsia" w:ascii="仿宋" w:hAnsi="仿宋" w:eastAsia="仿宋" w:cs="仿宋"/>
          <w:color w:val="auto"/>
          <w:sz w:val="22"/>
          <w:highlight w:val="none"/>
        </w:rPr>
      </w:pPr>
    </w:p>
    <w:p w14:paraId="38262735">
      <w:pPr>
        <w:rPr>
          <w:rFonts w:hint="eastAsia" w:ascii="仿宋" w:hAnsi="仿宋" w:eastAsia="仿宋" w:cs="仿宋"/>
          <w:color w:val="auto"/>
          <w:sz w:val="22"/>
          <w:highlight w:val="none"/>
        </w:rPr>
      </w:pPr>
    </w:p>
    <w:p w14:paraId="63435A03">
      <w:pPr>
        <w:pStyle w:val="5"/>
        <w:rPr>
          <w:rFonts w:hint="eastAsia" w:ascii="仿宋" w:hAnsi="仿宋" w:eastAsia="仿宋" w:cs="仿宋"/>
          <w:color w:val="auto"/>
          <w:sz w:val="22"/>
          <w:highlight w:val="none"/>
        </w:rPr>
      </w:pPr>
    </w:p>
    <w:p w14:paraId="4D85BF75">
      <w:pPr>
        <w:rPr>
          <w:rFonts w:hint="eastAsia" w:ascii="仿宋" w:hAnsi="仿宋" w:eastAsia="仿宋" w:cs="仿宋"/>
          <w:color w:val="auto"/>
          <w:sz w:val="22"/>
          <w:highlight w:val="none"/>
        </w:rPr>
      </w:pPr>
    </w:p>
    <w:p w14:paraId="00921D54">
      <w:pPr>
        <w:pStyle w:val="5"/>
        <w:rPr>
          <w:rFonts w:hint="eastAsia" w:ascii="仿宋" w:hAnsi="仿宋" w:eastAsia="仿宋" w:cs="仿宋"/>
          <w:color w:val="auto"/>
          <w:highlight w:val="none"/>
        </w:rPr>
      </w:pPr>
    </w:p>
    <w:p w14:paraId="3E7E0DE5">
      <w:pPr>
        <w:jc w:val="center"/>
        <w:rPr>
          <w:rFonts w:hint="eastAsia" w:ascii="仿宋" w:hAnsi="仿宋" w:eastAsia="仿宋" w:cs="仿宋"/>
          <w:color w:val="auto"/>
          <w:sz w:val="22"/>
          <w:highlight w:val="none"/>
        </w:rPr>
      </w:pPr>
    </w:p>
    <w:p w14:paraId="5290A99B">
      <w:pPr>
        <w:jc w:val="center"/>
        <w:rPr>
          <w:rFonts w:hint="eastAsia" w:ascii="仿宋" w:hAnsi="仿宋" w:eastAsia="仿宋" w:cs="仿宋"/>
          <w:color w:val="auto"/>
          <w:sz w:val="22"/>
          <w:highlight w:val="none"/>
        </w:rPr>
      </w:pPr>
    </w:p>
    <w:p w14:paraId="65530F57">
      <w:pPr>
        <w:jc w:val="center"/>
        <w:rPr>
          <w:rFonts w:hint="eastAsia" w:ascii="仿宋" w:hAnsi="仿宋" w:eastAsia="仿宋" w:cs="仿宋"/>
          <w:color w:val="auto"/>
          <w:sz w:val="22"/>
          <w:highlight w:val="none"/>
        </w:rPr>
      </w:pPr>
    </w:p>
    <w:p w14:paraId="6311F35D">
      <w:pPr>
        <w:jc w:val="center"/>
        <w:rPr>
          <w:rFonts w:hint="eastAsia" w:ascii="仿宋" w:hAnsi="仿宋" w:eastAsia="仿宋" w:cs="仿宋"/>
          <w:color w:val="auto"/>
          <w:sz w:val="22"/>
          <w:highlight w:val="none"/>
        </w:rPr>
      </w:pPr>
    </w:p>
    <w:p w14:paraId="6E181ADF">
      <w:pPr>
        <w:jc w:val="center"/>
        <w:rPr>
          <w:rFonts w:hint="eastAsia" w:ascii="仿宋" w:hAnsi="仿宋" w:eastAsia="仿宋" w:cs="仿宋"/>
          <w:color w:val="auto"/>
          <w:sz w:val="22"/>
          <w:highlight w:val="none"/>
        </w:rPr>
      </w:pPr>
    </w:p>
    <w:p w14:paraId="3FD03106">
      <w:pPr>
        <w:jc w:val="center"/>
        <w:rPr>
          <w:rFonts w:hint="eastAsia" w:ascii="仿宋" w:hAnsi="仿宋" w:eastAsia="仿宋" w:cs="仿宋"/>
          <w:color w:val="auto"/>
          <w:sz w:val="22"/>
          <w:highlight w:val="none"/>
        </w:rPr>
      </w:pPr>
    </w:p>
    <w:p w14:paraId="68EBE2F6">
      <w:pPr>
        <w:jc w:val="center"/>
        <w:rPr>
          <w:rFonts w:hint="eastAsia" w:ascii="仿宋" w:hAnsi="仿宋" w:eastAsia="仿宋" w:cs="仿宋"/>
          <w:color w:val="auto"/>
          <w:sz w:val="22"/>
          <w:highlight w:val="none"/>
        </w:rPr>
      </w:pPr>
    </w:p>
    <w:p w14:paraId="24A80527">
      <w:pPr>
        <w:jc w:val="center"/>
        <w:rPr>
          <w:rFonts w:hint="eastAsia" w:ascii="仿宋" w:hAnsi="仿宋" w:eastAsia="仿宋" w:cs="仿宋"/>
          <w:color w:val="auto"/>
          <w:sz w:val="22"/>
          <w:highlight w:val="none"/>
        </w:rPr>
      </w:pPr>
    </w:p>
    <w:p w14:paraId="1A83C829">
      <w:pPr>
        <w:pStyle w:val="5"/>
        <w:rPr>
          <w:rFonts w:hint="eastAsia" w:ascii="仿宋" w:hAnsi="仿宋" w:eastAsia="仿宋" w:cs="仿宋"/>
          <w:color w:val="auto"/>
          <w:sz w:val="22"/>
          <w:highlight w:val="none"/>
        </w:rPr>
      </w:pPr>
    </w:p>
    <w:p w14:paraId="58AE4332">
      <w:pPr>
        <w:rPr>
          <w:rFonts w:hint="eastAsia" w:ascii="仿宋" w:hAnsi="仿宋" w:eastAsia="仿宋" w:cs="仿宋"/>
          <w:color w:val="auto"/>
          <w:highlight w:val="none"/>
        </w:rPr>
      </w:pPr>
    </w:p>
    <w:p w14:paraId="1BE254B7">
      <w:pPr>
        <w:jc w:val="center"/>
        <w:rPr>
          <w:rFonts w:hint="eastAsia" w:ascii="仿宋" w:hAnsi="仿宋" w:eastAsia="仿宋" w:cs="仿宋"/>
          <w:color w:val="auto"/>
          <w:sz w:val="22"/>
          <w:highlight w:val="none"/>
        </w:rPr>
      </w:pPr>
    </w:p>
    <w:p w14:paraId="18903C30">
      <w:pPr>
        <w:jc w:val="center"/>
        <w:rPr>
          <w:rFonts w:hint="eastAsia" w:ascii="仿宋" w:hAnsi="仿宋" w:eastAsia="仿宋" w:cs="仿宋"/>
          <w:color w:val="auto"/>
          <w:sz w:val="22"/>
          <w:highlight w:val="none"/>
        </w:rPr>
      </w:pPr>
    </w:p>
    <w:p w14:paraId="1D1F25BE">
      <w:pPr>
        <w:topLinePunct/>
        <w:spacing w:line="440" w:lineRule="exact"/>
        <w:ind w:firstLine="0" w:firstLineChars="0"/>
        <w:rPr>
          <w:rFonts w:hint="eastAsia" w:ascii="仿宋" w:hAnsi="仿宋" w:eastAsia="仿宋" w:cs="仿宋"/>
          <w:b/>
          <w:color w:val="auto"/>
          <w:szCs w:val="21"/>
          <w:highlight w:val="none"/>
          <w:lang w:val="en-US" w:eastAsia="zh-CN"/>
        </w:rPr>
      </w:pPr>
    </w:p>
    <w:p w14:paraId="2B3EEB40">
      <w:pPr>
        <w:topLinePunct/>
        <w:spacing w:line="440" w:lineRule="exact"/>
        <w:ind w:firstLine="0" w:firstLineChars="0"/>
        <w:rPr>
          <w:rFonts w:hint="eastAsia" w:ascii="仿宋" w:hAnsi="仿宋" w:eastAsia="仿宋" w:cs="仿宋"/>
          <w:b/>
          <w:color w:val="auto"/>
          <w:szCs w:val="21"/>
          <w:highlight w:val="none"/>
        </w:rPr>
      </w:pPr>
      <w:r>
        <w:rPr>
          <w:rFonts w:hint="eastAsia" w:ascii="仿宋" w:hAnsi="仿宋" w:eastAsia="仿宋" w:cs="仿宋"/>
          <w:b/>
          <w:color w:val="auto"/>
          <w:szCs w:val="21"/>
          <w:highlight w:val="none"/>
          <w:lang w:val="en-US" w:eastAsia="zh-CN"/>
        </w:rPr>
        <w:t>注</w:t>
      </w:r>
      <w:r>
        <w:rPr>
          <w:rFonts w:hint="eastAsia" w:ascii="仿宋" w:hAnsi="仿宋" w:eastAsia="仿宋" w:cs="仿宋"/>
          <w:b/>
          <w:color w:val="auto"/>
          <w:szCs w:val="21"/>
          <w:highlight w:val="none"/>
        </w:rPr>
        <w:t>：</w:t>
      </w:r>
      <w:r>
        <w:rPr>
          <w:rFonts w:hint="eastAsia" w:ascii="仿宋" w:hAnsi="仿宋" w:eastAsia="仿宋" w:cs="仿宋"/>
          <w:b/>
          <w:color w:val="auto"/>
          <w:szCs w:val="21"/>
          <w:highlight w:val="none"/>
          <w:lang w:val="en-US" w:eastAsia="zh-CN"/>
        </w:rPr>
        <w:t>需提供</w:t>
      </w:r>
      <w:r>
        <w:rPr>
          <w:rFonts w:hint="eastAsia" w:ascii="仿宋" w:hAnsi="仿宋" w:eastAsia="仿宋" w:cs="仿宋"/>
          <w:b/>
          <w:color w:val="auto"/>
          <w:szCs w:val="21"/>
          <w:highlight w:val="none"/>
        </w:rPr>
        <w:t>法定代表人身份证复印件</w:t>
      </w:r>
      <w:r>
        <w:rPr>
          <w:rFonts w:hint="eastAsia" w:ascii="仿宋" w:hAnsi="仿宋" w:eastAsia="仿宋" w:cs="仿宋"/>
          <w:b/>
          <w:color w:val="auto"/>
          <w:szCs w:val="21"/>
          <w:highlight w:val="none"/>
          <w:lang w:val="en-US" w:eastAsia="zh-CN"/>
        </w:rPr>
        <w:t>正反面，加盖公章</w:t>
      </w:r>
      <w:r>
        <w:rPr>
          <w:rFonts w:hint="eastAsia" w:ascii="仿宋" w:hAnsi="仿宋" w:eastAsia="仿宋" w:cs="仿宋"/>
          <w:b/>
          <w:color w:val="auto"/>
          <w:szCs w:val="21"/>
          <w:highlight w:val="none"/>
        </w:rPr>
        <w:t>。</w:t>
      </w:r>
    </w:p>
    <w:p w14:paraId="20E35EDE">
      <w:pPr>
        <w:jc w:val="left"/>
        <w:outlineLvl w:val="9"/>
        <w:rPr>
          <w:rFonts w:hint="eastAsia" w:ascii="仿宋" w:hAnsi="仿宋" w:eastAsia="仿宋" w:cs="仿宋"/>
          <w:b/>
          <w:bCs/>
          <w:color w:val="auto"/>
          <w:sz w:val="30"/>
          <w:szCs w:val="30"/>
          <w:highlight w:val="none"/>
        </w:rPr>
      </w:pPr>
      <w:bookmarkStart w:id="31" w:name="_Toc21559"/>
      <w:r>
        <w:rPr>
          <w:rFonts w:hint="eastAsia" w:ascii="仿宋" w:hAnsi="仿宋" w:eastAsia="仿宋" w:cs="仿宋"/>
          <w:b/>
          <w:bCs/>
          <w:color w:val="auto"/>
          <w:sz w:val="30"/>
          <w:szCs w:val="30"/>
          <w:highlight w:val="none"/>
        </w:rPr>
        <w:br w:type="page"/>
      </w:r>
    </w:p>
    <w:p w14:paraId="6E04CAC6">
      <w:pPr>
        <w:spacing w:before="200" w:beforeLines="0" w:after="200" w:afterLines="0" w:line="560" w:lineRule="exact"/>
        <w:jc w:val="center"/>
        <w:outlineLvl w:val="1"/>
        <w:rPr>
          <w:rFonts w:hint="eastAsia" w:ascii="仿宋" w:hAnsi="仿宋" w:eastAsia="仿宋" w:cs="仿宋"/>
          <w:b/>
          <w:bCs w:val="0"/>
          <w:color w:val="auto"/>
          <w:sz w:val="30"/>
          <w:szCs w:val="30"/>
          <w:highlight w:val="none"/>
        </w:rPr>
      </w:pPr>
      <w:bookmarkStart w:id="32" w:name="_Toc21392"/>
      <w:r>
        <w:rPr>
          <w:rFonts w:hint="eastAsia" w:ascii="仿宋" w:hAnsi="仿宋" w:eastAsia="仿宋" w:cs="仿宋"/>
          <w:b/>
          <w:bCs w:val="0"/>
          <w:color w:val="auto"/>
          <w:sz w:val="30"/>
          <w:szCs w:val="30"/>
          <w:highlight w:val="none"/>
        </w:rPr>
        <w:t>授权委托书（适用于有委托代理人的情况）</w:t>
      </w:r>
      <w:bookmarkEnd w:id="31"/>
      <w:bookmarkEnd w:id="32"/>
    </w:p>
    <w:p w14:paraId="289BFD53">
      <w:pPr>
        <w:pStyle w:val="7"/>
        <w:ind w:firstLine="0" w:firstLineChars="0"/>
        <w:rPr>
          <w:rFonts w:hint="eastAsia" w:ascii="仿宋" w:hAnsi="仿宋" w:eastAsia="仿宋" w:cs="仿宋"/>
          <w:color w:val="auto"/>
          <w:szCs w:val="24"/>
          <w:highlight w:val="none"/>
        </w:rPr>
      </w:pPr>
    </w:p>
    <w:p w14:paraId="1D0592C3">
      <w:pPr>
        <w:spacing w:line="360" w:lineRule="auto"/>
        <w:ind w:firstLine="480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highlight w:val="none"/>
        </w:rPr>
        <w:t>本人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 xml:space="preserve"> 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  <w:lang w:val="en-US" w:eastAsia="zh-CN"/>
        </w:rPr>
        <w:t xml:space="preserve">          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>（姓名）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系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 xml:space="preserve"> 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  <w:lang w:val="en-US" w:eastAsia="zh-CN"/>
        </w:rPr>
        <w:t xml:space="preserve">                 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>（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  <w:lang w:val="en-US" w:eastAsia="zh-CN"/>
        </w:rPr>
        <w:t>响应单位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 xml:space="preserve">名称） 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的法定代表人/单位负责人，现委托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  <w:lang w:val="en-US" w:eastAsia="zh-CN"/>
        </w:rPr>
        <w:t xml:space="preserve">          （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>姓名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  <w:lang w:eastAsia="zh-CN"/>
        </w:rPr>
        <w:t>）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为我方授权代理人。代理人根据授权，以我方名义签署、澄清、确认、递交、撤回、修改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  <w:lang w:eastAsia="zh-CN"/>
        </w:rPr>
        <w:t>赣州景区建设运营有限公司粮油类产品2026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  <w:lang w:val="en-US" w:eastAsia="zh-CN"/>
        </w:rPr>
        <w:t>-2027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  <w:lang w:eastAsia="zh-CN"/>
        </w:rPr>
        <w:t>年度框架协议供应商入围征集项目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报价文件</w:t>
      </w:r>
      <w:r>
        <w:rPr>
          <w:rFonts w:hint="eastAsia" w:ascii="仿宋" w:hAnsi="仿宋" w:eastAsia="仿宋" w:cs="仿宋"/>
          <w:color w:val="auto"/>
          <w:sz w:val="24"/>
          <w:highlight w:val="none"/>
          <w:lang w:val="en-US" w:eastAsia="zh-CN"/>
        </w:rPr>
        <w:t>以及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签订合同和处理有关事宜，其法律后果由我方承担。</w:t>
      </w:r>
    </w:p>
    <w:p w14:paraId="1BA6DE1D">
      <w:pPr>
        <w:spacing w:line="360" w:lineRule="auto"/>
        <w:ind w:firstLine="480"/>
        <w:rPr>
          <w:rFonts w:hint="eastAsia" w:ascii="仿宋" w:hAnsi="仿宋" w:eastAsia="仿宋" w:cs="仿宋"/>
          <w:color w:val="auto"/>
          <w:sz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highlight w:val="none"/>
        </w:rPr>
        <w:t xml:space="preserve">委托期限： 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 xml:space="preserve">    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年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 xml:space="preserve">   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月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 xml:space="preserve">   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日至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 xml:space="preserve">     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年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 xml:space="preserve">   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月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 xml:space="preserve">   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日。</w:t>
      </w:r>
    </w:p>
    <w:p w14:paraId="689AEA9A">
      <w:pPr>
        <w:spacing w:line="360" w:lineRule="auto"/>
        <w:ind w:firstLine="480"/>
        <w:rPr>
          <w:rFonts w:hint="eastAsia" w:ascii="仿宋" w:hAnsi="仿宋" w:eastAsia="仿宋" w:cs="仿宋"/>
          <w:color w:val="auto"/>
          <w:sz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highlight w:val="none"/>
        </w:rPr>
        <w:t>委托代理人无转委托权。</w:t>
      </w:r>
    </w:p>
    <w:p w14:paraId="357E3DC5">
      <w:pPr>
        <w:spacing w:line="360" w:lineRule="auto"/>
        <w:ind w:firstLine="480"/>
        <w:rPr>
          <w:rFonts w:hint="eastAsia" w:ascii="仿宋" w:hAnsi="仿宋" w:eastAsia="仿宋" w:cs="仿宋"/>
          <w:color w:val="auto"/>
          <w:sz w:val="24"/>
          <w:highlight w:val="none"/>
        </w:rPr>
      </w:pPr>
    </w:p>
    <w:p w14:paraId="609C9F41">
      <w:pPr>
        <w:pStyle w:val="5"/>
        <w:rPr>
          <w:rFonts w:hint="eastAsia" w:ascii="仿宋" w:hAnsi="仿宋" w:eastAsia="仿宋" w:cs="仿宋"/>
          <w:color w:val="auto"/>
          <w:sz w:val="24"/>
          <w:highlight w:val="none"/>
        </w:rPr>
      </w:pPr>
    </w:p>
    <w:p w14:paraId="7D6EFCDB">
      <w:pPr>
        <w:rPr>
          <w:rFonts w:hint="eastAsia" w:ascii="仿宋" w:hAnsi="仿宋" w:eastAsia="仿宋" w:cs="仿宋"/>
          <w:color w:val="auto"/>
          <w:highlight w:val="none"/>
        </w:rPr>
      </w:pPr>
    </w:p>
    <w:p w14:paraId="4A465C97">
      <w:pPr>
        <w:spacing w:after="313" w:afterLines="100" w:line="520" w:lineRule="exact"/>
        <w:ind w:firstLine="3076" w:firstLineChars="1282"/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</w:pPr>
      <w:r>
        <w:rPr>
          <w:rFonts w:hint="eastAsia" w:ascii="仿宋" w:hAnsi="仿宋" w:eastAsia="仿宋" w:cs="仿宋"/>
          <w:color w:val="auto"/>
          <w:sz w:val="24"/>
          <w:highlight w:val="none"/>
          <w:lang w:eastAsia="zh-CN"/>
        </w:rPr>
        <w:t>响应单位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（单位公章）：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 xml:space="preserve">                            </w:t>
      </w:r>
    </w:p>
    <w:p w14:paraId="3FF484FE">
      <w:pPr>
        <w:spacing w:after="313" w:afterLines="100" w:line="520" w:lineRule="exact"/>
        <w:ind w:firstLine="3074" w:firstLineChars="1281"/>
        <w:rPr>
          <w:rFonts w:hint="eastAsia" w:ascii="仿宋" w:hAnsi="仿宋" w:eastAsia="仿宋" w:cs="仿宋"/>
          <w:color w:val="auto"/>
          <w:sz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highlight w:val="none"/>
        </w:rPr>
        <w:t>法定代表人（</w:t>
      </w:r>
      <w:r>
        <w:rPr>
          <w:rFonts w:hint="eastAsia" w:ascii="仿宋" w:hAnsi="仿宋" w:eastAsia="仿宋" w:cs="仿宋"/>
          <w:color w:val="auto"/>
          <w:sz w:val="24"/>
          <w:highlight w:val="none"/>
          <w:lang w:eastAsia="zh-CN"/>
        </w:rPr>
        <w:t>签名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）：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 xml:space="preserve">            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  <w:lang w:val="en-US" w:eastAsia="zh-CN"/>
        </w:rPr>
        <w:t xml:space="preserve">            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 xml:space="preserve">   </w:t>
      </w:r>
    </w:p>
    <w:p w14:paraId="6E50D262">
      <w:pPr>
        <w:spacing w:after="313" w:afterLines="100" w:line="520" w:lineRule="exact"/>
        <w:ind w:firstLine="3076" w:firstLineChars="1282"/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</w:pPr>
      <w:r>
        <w:rPr>
          <w:rFonts w:hint="eastAsia" w:ascii="仿宋" w:hAnsi="仿宋" w:eastAsia="仿宋" w:cs="仿宋"/>
          <w:color w:val="auto"/>
          <w:sz w:val="24"/>
          <w:highlight w:val="none"/>
        </w:rPr>
        <w:t>授权代理人（</w:t>
      </w:r>
      <w:r>
        <w:rPr>
          <w:rFonts w:hint="eastAsia" w:ascii="仿宋" w:hAnsi="仿宋" w:eastAsia="仿宋" w:cs="仿宋"/>
          <w:color w:val="auto"/>
          <w:sz w:val="24"/>
          <w:highlight w:val="none"/>
          <w:lang w:eastAsia="zh-CN"/>
        </w:rPr>
        <w:t>签名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）：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 xml:space="preserve">                            </w:t>
      </w:r>
    </w:p>
    <w:p w14:paraId="1CEA6B96">
      <w:pPr>
        <w:spacing w:after="313" w:afterLines="100" w:line="520" w:lineRule="exact"/>
        <w:ind w:firstLine="4800" w:firstLineChars="2000"/>
        <w:jc w:val="right"/>
        <w:rPr>
          <w:rFonts w:hint="eastAsia" w:ascii="仿宋" w:hAnsi="仿宋" w:eastAsia="仿宋" w:cs="仿宋"/>
          <w:color w:val="auto"/>
          <w:sz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 xml:space="preserve">       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年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 xml:space="preserve">       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月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 xml:space="preserve">       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日</w:t>
      </w:r>
    </w:p>
    <w:p w14:paraId="3C13CF3A">
      <w:pPr>
        <w:spacing w:line="360" w:lineRule="auto"/>
        <w:ind w:firstLine="480"/>
        <w:rPr>
          <w:rFonts w:hint="eastAsia" w:ascii="仿宋" w:hAnsi="仿宋" w:eastAsia="仿宋" w:cs="仿宋"/>
          <w:color w:val="auto"/>
          <w:sz w:val="24"/>
          <w:highlight w:val="none"/>
        </w:rPr>
      </w:pPr>
    </w:p>
    <w:p w14:paraId="4223B249">
      <w:pPr>
        <w:spacing w:line="360" w:lineRule="auto"/>
        <w:ind w:firstLine="480"/>
        <w:rPr>
          <w:rFonts w:hint="eastAsia" w:ascii="仿宋" w:hAnsi="仿宋" w:eastAsia="仿宋" w:cs="仿宋"/>
          <w:color w:val="auto"/>
          <w:sz w:val="24"/>
          <w:highlight w:val="none"/>
        </w:rPr>
      </w:pPr>
    </w:p>
    <w:p w14:paraId="3471795A">
      <w:pPr>
        <w:spacing w:line="360" w:lineRule="auto"/>
        <w:ind w:firstLine="480"/>
        <w:rPr>
          <w:rFonts w:hint="eastAsia" w:ascii="仿宋" w:hAnsi="仿宋" w:eastAsia="仿宋" w:cs="仿宋"/>
          <w:color w:val="auto"/>
          <w:sz w:val="24"/>
          <w:highlight w:val="none"/>
        </w:rPr>
      </w:pPr>
    </w:p>
    <w:p w14:paraId="208EA35E">
      <w:pPr>
        <w:pStyle w:val="5"/>
        <w:rPr>
          <w:rFonts w:hint="eastAsia" w:ascii="仿宋" w:hAnsi="仿宋" w:eastAsia="仿宋" w:cs="仿宋"/>
          <w:color w:val="auto"/>
          <w:sz w:val="24"/>
          <w:highlight w:val="none"/>
        </w:rPr>
      </w:pPr>
    </w:p>
    <w:p w14:paraId="72841FDA">
      <w:pPr>
        <w:spacing w:line="360" w:lineRule="auto"/>
        <w:ind w:firstLine="480"/>
        <w:rPr>
          <w:rFonts w:hint="eastAsia" w:ascii="仿宋" w:hAnsi="仿宋" w:eastAsia="仿宋" w:cs="仿宋"/>
          <w:color w:val="auto"/>
          <w:sz w:val="24"/>
          <w:highlight w:val="none"/>
        </w:rPr>
      </w:pPr>
    </w:p>
    <w:p w14:paraId="34E1F502">
      <w:pPr>
        <w:spacing w:line="360" w:lineRule="auto"/>
        <w:ind w:firstLine="480"/>
        <w:rPr>
          <w:rFonts w:hint="eastAsia" w:ascii="仿宋" w:hAnsi="仿宋" w:eastAsia="仿宋" w:cs="仿宋"/>
          <w:color w:val="auto"/>
          <w:sz w:val="24"/>
          <w:highlight w:val="none"/>
        </w:rPr>
      </w:pPr>
    </w:p>
    <w:p w14:paraId="29DB1024">
      <w:pPr>
        <w:spacing w:line="360" w:lineRule="auto"/>
        <w:ind w:firstLine="0"/>
        <w:rPr>
          <w:rFonts w:hint="eastAsia" w:ascii="仿宋" w:hAnsi="仿宋" w:eastAsia="仿宋" w:cs="仿宋"/>
          <w:b/>
          <w:bCs/>
          <w:color w:val="auto"/>
          <w:sz w:val="24"/>
          <w:highlight w:val="none"/>
        </w:rPr>
      </w:pPr>
    </w:p>
    <w:p w14:paraId="4394C6BA">
      <w:pPr>
        <w:spacing w:line="360" w:lineRule="auto"/>
        <w:ind w:firstLine="0"/>
        <w:rPr>
          <w:rFonts w:hint="eastAsia" w:ascii="仿宋" w:hAnsi="仿宋" w:eastAsia="仿宋" w:cs="仿宋"/>
          <w:b/>
          <w:bCs/>
          <w:color w:val="auto"/>
          <w:sz w:val="24"/>
          <w:highlight w:val="none"/>
        </w:rPr>
      </w:pPr>
    </w:p>
    <w:p w14:paraId="2FC8175D">
      <w:pPr>
        <w:spacing w:line="360" w:lineRule="auto"/>
        <w:ind w:firstLine="0"/>
        <w:rPr>
          <w:rFonts w:hint="eastAsia" w:ascii="仿宋" w:hAnsi="仿宋" w:eastAsia="仿宋" w:cs="仿宋"/>
          <w:b/>
          <w:bCs/>
          <w:color w:val="auto"/>
          <w:sz w:val="24"/>
          <w:highlight w:val="none"/>
        </w:rPr>
      </w:pPr>
      <w:r>
        <w:rPr>
          <w:rFonts w:hint="eastAsia" w:ascii="仿宋" w:hAnsi="仿宋" w:eastAsia="仿宋" w:cs="仿宋"/>
          <w:b/>
          <w:bCs/>
          <w:color w:val="auto"/>
          <w:sz w:val="24"/>
          <w:highlight w:val="none"/>
        </w:rPr>
        <w:t>附：法定代表人身份证复印件及委托代理人身份证复印件</w:t>
      </w:r>
    </w:p>
    <w:p w14:paraId="157135E8">
      <w:pPr>
        <w:spacing w:line="360" w:lineRule="auto"/>
        <w:ind w:firstLine="0"/>
        <w:rPr>
          <w:rFonts w:hint="eastAsia" w:ascii="仿宋" w:hAnsi="仿宋" w:eastAsia="仿宋" w:cs="仿宋"/>
          <w:b/>
          <w:bCs/>
          <w:color w:val="auto"/>
          <w:sz w:val="24"/>
          <w:highlight w:val="none"/>
        </w:rPr>
      </w:pPr>
      <w:r>
        <w:rPr>
          <w:rFonts w:hint="eastAsia" w:ascii="仿宋" w:hAnsi="仿宋" w:eastAsia="仿宋" w:cs="仿宋"/>
          <w:b/>
          <w:bCs/>
          <w:color w:val="auto"/>
          <w:sz w:val="24"/>
          <w:highlight w:val="none"/>
        </w:rPr>
        <w:t>注：本授权委托书需由</w:t>
      </w:r>
      <w:r>
        <w:rPr>
          <w:rFonts w:hint="eastAsia" w:ascii="仿宋" w:hAnsi="仿宋" w:eastAsia="仿宋" w:cs="仿宋"/>
          <w:b/>
          <w:bCs/>
          <w:color w:val="auto"/>
          <w:sz w:val="24"/>
          <w:highlight w:val="none"/>
          <w:lang w:val="en-US" w:eastAsia="zh-CN"/>
        </w:rPr>
        <w:t>响应单位</w:t>
      </w:r>
      <w:r>
        <w:rPr>
          <w:rFonts w:hint="eastAsia" w:ascii="仿宋" w:hAnsi="仿宋" w:eastAsia="仿宋" w:cs="仿宋"/>
          <w:b/>
          <w:bCs/>
          <w:color w:val="auto"/>
          <w:sz w:val="24"/>
          <w:highlight w:val="none"/>
        </w:rPr>
        <w:t>加盖</w:t>
      </w:r>
      <w:r>
        <w:rPr>
          <w:rFonts w:hint="eastAsia" w:ascii="仿宋" w:hAnsi="仿宋" w:eastAsia="仿宋" w:cs="仿宋"/>
          <w:b/>
          <w:bCs/>
          <w:color w:val="auto"/>
          <w:sz w:val="24"/>
          <w:highlight w:val="none"/>
          <w:lang w:val="en-US" w:eastAsia="zh-CN"/>
        </w:rPr>
        <w:t>公司</w:t>
      </w:r>
      <w:r>
        <w:rPr>
          <w:rFonts w:hint="eastAsia" w:ascii="仿宋" w:hAnsi="仿宋" w:eastAsia="仿宋" w:cs="仿宋"/>
          <w:b/>
          <w:bCs/>
          <w:color w:val="auto"/>
          <w:sz w:val="24"/>
          <w:highlight w:val="none"/>
        </w:rPr>
        <w:t>公章并由其法定代表人</w:t>
      </w:r>
      <w:r>
        <w:rPr>
          <w:rFonts w:hint="eastAsia" w:ascii="仿宋" w:hAnsi="仿宋" w:eastAsia="仿宋" w:cs="仿宋"/>
          <w:b/>
          <w:bCs/>
          <w:color w:val="auto"/>
          <w:sz w:val="24"/>
          <w:highlight w:val="none"/>
          <w:lang w:eastAsia="zh-CN"/>
        </w:rPr>
        <w:t>签名</w:t>
      </w:r>
      <w:r>
        <w:rPr>
          <w:rFonts w:hint="eastAsia" w:ascii="仿宋" w:hAnsi="仿宋" w:eastAsia="仿宋" w:cs="仿宋"/>
          <w:b/>
          <w:bCs/>
          <w:color w:val="auto"/>
          <w:sz w:val="24"/>
          <w:highlight w:val="none"/>
        </w:rPr>
        <w:t>。</w:t>
      </w:r>
    </w:p>
    <w:p w14:paraId="01B6ABDA">
      <w:pPr>
        <w:spacing w:before="0" w:beforeLines="-2147483648" w:after="0" w:afterLines="-2147483648" w:line="240" w:lineRule="auto"/>
        <w:jc w:val="left"/>
        <w:outlineLvl w:val="9"/>
        <w:rPr>
          <w:rFonts w:hint="eastAsia" w:ascii="仿宋" w:hAnsi="仿宋" w:eastAsia="仿宋" w:cs="仿宋"/>
          <w:b/>
          <w:bCs w:val="0"/>
          <w:color w:val="auto"/>
          <w:sz w:val="30"/>
          <w:szCs w:val="30"/>
          <w:highlight w:val="none"/>
        </w:rPr>
      </w:pPr>
      <w:bookmarkStart w:id="33" w:name="_Toc2864"/>
      <w:r>
        <w:rPr>
          <w:rFonts w:hint="eastAsia" w:ascii="仿宋" w:hAnsi="仿宋" w:eastAsia="仿宋" w:cs="仿宋"/>
          <w:b/>
          <w:bCs w:val="0"/>
          <w:color w:val="auto"/>
          <w:sz w:val="30"/>
          <w:szCs w:val="30"/>
          <w:highlight w:val="none"/>
        </w:rPr>
        <w:br w:type="page"/>
      </w:r>
    </w:p>
    <w:p w14:paraId="33C7F0C3">
      <w:pPr>
        <w:spacing w:before="200" w:beforeLines="0" w:after="200" w:afterLines="0" w:line="560" w:lineRule="exact"/>
        <w:jc w:val="center"/>
        <w:outlineLvl w:val="1"/>
        <w:rPr>
          <w:rFonts w:hint="eastAsia" w:ascii="仿宋" w:hAnsi="仿宋" w:eastAsia="仿宋" w:cs="仿宋"/>
          <w:b/>
          <w:bCs w:val="0"/>
          <w:color w:val="auto"/>
          <w:sz w:val="30"/>
          <w:szCs w:val="30"/>
          <w:highlight w:val="none"/>
        </w:rPr>
      </w:pPr>
      <w:bookmarkStart w:id="34" w:name="_Toc2516"/>
      <w:r>
        <w:rPr>
          <w:rFonts w:hint="eastAsia" w:ascii="仿宋" w:hAnsi="仿宋" w:eastAsia="仿宋" w:cs="仿宋"/>
          <w:b/>
          <w:bCs w:val="0"/>
          <w:color w:val="auto"/>
          <w:sz w:val="30"/>
          <w:szCs w:val="30"/>
          <w:highlight w:val="none"/>
        </w:rPr>
        <w:t>信誉承诺表</w:t>
      </w:r>
      <w:bookmarkEnd w:id="33"/>
      <w:bookmarkEnd w:id="34"/>
    </w:p>
    <w:p w14:paraId="57459BE1">
      <w:pPr>
        <w:ind w:firstLine="480"/>
        <w:rPr>
          <w:rFonts w:hint="eastAsia" w:ascii="仿宋" w:hAnsi="仿宋" w:eastAsia="仿宋" w:cs="仿宋"/>
          <w:color w:val="auto"/>
          <w:szCs w:val="24"/>
          <w:highlight w:val="none"/>
        </w:rPr>
      </w:pPr>
    </w:p>
    <w:tbl>
      <w:tblPr>
        <w:tblStyle w:val="11"/>
        <w:tblW w:w="832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0"/>
        <w:gridCol w:w="5849"/>
        <w:gridCol w:w="1422"/>
      </w:tblGrid>
      <w:tr w14:paraId="3F49414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6" w:hRule="atLeast"/>
          <w:tblHeader/>
          <w:jc w:val="center"/>
        </w:trPr>
        <w:tc>
          <w:tcPr>
            <w:tcW w:w="105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00A290">
            <w:pPr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color w:val="auto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Cs w:val="21"/>
                <w:highlight w:val="none"/>
              </w:rPr>
              <w:t>序号</w:t>
            </w:r>
          </w:p>
        </w:tc>
        <w:tc>
          <w:tcPr>
            <w:tcW w:w="58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E6D73C">
            <w:pPr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color w:val="auto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Cs w:val="21"/>
                <w:highlight w:val="none"/>
              </w:rPr>
              <w:t>信誉内容</w:t>
            </w:r>
          </w:p>
        </w:tc>
        <w:tc>
          <w:tcPr>
            <w:tcW w:w="142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2BE5B65">
            <w:pPr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color w:val="auto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Cs w:val="21"/>
                <w:highlight w:val="none"/>
                <w:lang w:val="en-US" w:eastAsia="zh-CN"/>
              </w:rPr>
              <w:t>响应单位</w:t>
            </w:r>
            <w:r>
              <w:rPr>
                <w:rFonts w:hint="eastAsia" w:ascii="仿宋" w:hAnsi="仿宋" w:eastAsia="仿宋" w:cs="仿宋"/>
                <w:b/>
                <w:color w:val="auto"/>
                <w:szCs w:val="21"/>
                <w:highlight w:val="none"/>
              </w:rPr>
              <w:t>情况说明</w:t>
            </w:r>
          </w:p>
        </w:tc>
      </w:tr>
      <w:tr w14:paraId="2826FD2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3" w:hRule="atLeast"/>
          <w:jc w:val="center"/>
        </w:trPr>
        <w:tc>
          <w:tcPr>
            <w:tcW w:w="105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32D757">
            <w:pPr>
              <w:autoSpaceDE w:val="0"/>
              <w:autoSpaceDN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1</w:t>
            </w:r>
          </w:p>
        </w:tc>
        <w:tc>
          <w:tcPr>
            <w:tcW w:w="58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215336">
            <w:pPr>
              <w:autoSpaceDE w:val="0"/>
              <w:autoSpaceDN w:val="0"/>
              <w:adjustRightInd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6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Cs w:val="26"/>
                <w:highlight w:val="none"/>
              </w:rPr>
              <w:t>是否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6"/>
                <w:highlight w:val="none"/>
              </w:rPr>
              <w:t>被责令停业，暂扣或吊销执照，或吊销资质证书</w:t>
            </w:r>
          </w:p>
        </w:tc>
        <w:tc>
          <w:tcPr>
            <w:tcW w:w="142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959B0A7">
            <w:pPr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</w:pPr>
          </w:p>
        </w:tc>
      </w:tr>
      <w:tr w14:paraId="16960A6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4" w:hRule="atLeast"/>
          <w:jc w:val="center"/>
        </w:trPr>
        <w:tc>
          <w:tcPr>
            <w:tcW w:w="105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D25BC0">
            <w:pPr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2</w:t>
            </w:r>
          </w:p>
        </w:tc>
        <w:tc>
          <w:tcPr>
            <w:tcW w:w="58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EC9EBC">
            <w:pPr>
              <w:autoSpaceDE w:val="0"/>
              <w:autoSpaceDN w:val="0"/>
              <w:adjustRightInd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6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Cs w:val="26"/>
                <w:highlight w:val="none"/>
              </w:rPr>
              <w:t>是否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6"/>
                <w:highlight w:val="none"/>
              </w:rPr>
              <w:t>进入清算程序，或被宣告破产，或其他丧失履约能力的情形</w:t>
            </w:r>
          </w:p>
        </w:tc>
        <w:tc>
          <w:tcPr>
            <w:tcW w:w="142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0A7CB8C">
            <w:pPr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</w:pPr>
          </w:p>
        </w:tc>
      </w:tr>
      <w:tr w14:paraId="1977994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5" w:hRule="atLeast"/>
          <w:jc w:val="center"/>
        </w:trPr>
        <w:tc>
          <w:tcPr>
            <w:tcW w:w="105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3A1974">
            <w:pPr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3</w:t>
            </w:r>
          </w:p>
        </w:tc>
        <w:tc>
          <w:tcPr>
            <w:tcW w:w="58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6833F8">
            <w:pPr>
              <w:autoSpaceDE w:val="0"/>
              <w:autoSpaceDN w:val="0"/>
              <w:adjustRightInd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6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Cs w:val="26"/>
                <w:highlight w:val="none"/>
              </w:rPr>
              <w:t>是否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6"/>
                <w:highlight w:val="none"/>
              </w:rPr>
              <w:t>在国家企业信用信息公示系统</w:t>
            </w:r>
            <w:r>
              <w:rPr>
                <w:rFonts w:hint="eastAsia" w:ascii="仿宋" w:hAnsi="仿宋" w:eastAsia="仿宋" w:cs="仿宋"/>
                <w:color w:val="auto"/>
                <w:highlight w:val="none"/>
              </w:rPr>
              <w:fldChar w:fldCharType="begin"/>
            </w:r>
            <w:r>
              <w:rPr>
                <w:rFonts w:hint="eastAsia" w:ascii="仿宋" w:hAnsi="仿宋" w:eastAsia="仿宋" w:cs="仿宋"/>
                <w:color w:val="auto"/>
                <w:highlight w:val="none"/>
              </w:rPr>
              <w:instrText xml:space="preserve"> HYPERLINK "http://www.gsxt.gov.cn/" </w:instrText>
            </w:r>
            <w:r>
              <w:rPr>
                <w:rFonts w:hint="eastAsia" w:ascii="仿宋" w:hAnsi="仿宋" w:eastAsia="仿宋" w:cs="仿宋"/>
                <w:color w:val="auto"/>
                <w:highlight w:val="none"/>
              </w:rPr>
              <w:fldChar w:fldCharType="separate"/>
            </w:r>
            <w:r>
              <w:rPr>
                <w:rStyle w:val="13"/>
                <w:rFonts w:hint="eastAsia" w:ascii="仿宋" w:hAnsi="仿宋" w:eastAsia="仿宋" w:cs="仿宋"/>
                <w:color w:val="auto"/>
                <w:sz w:val="24"/>
                <w:szCs w:val="26"/>
                <w:highlight w:val="none"/>
              </w:rPr>
              <w:t>（http://www.gsxt.gov.cn</w:t>
            </w:r>
            <w:r>
              <w:rPr>
                <w:rStyle w:val="14"/>
                <w:rFonts w:hint="eastAsia" w:ascii="仿宋" w:hAnsi="仿宋" w:eastAsia="仿宋" w:cs="仿宋"/>
                <w:color w:val="auto"/>
                <w:sz w:val="24"/>
                <w:szCs w:val="26"/>
                <w:highlight w:val="none"/>
              </w:rPr>
              <w:fldChar w:fldCharType="end"/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6"/>
                <w:highlight w:val="none"/>
              </w:rPr>
              <w:t>）中被列入严重违法失信企业名单</w:t>
            </w:r>
          </w:p>
        </w:tc>
        <w:tc>
          <w:tcPr>
            <w:tcW w:w="142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5905D93">
            <w:pPr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</w:pPr>
          </w:p>
        </w:tc>
      </w:tr>
      <w:tr w14:paraId="0D2702F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8" w:hRule="atLeast"/>
          <w:jc w:val="center"/>
        </w:trPr>
        <w:tc>
          <w:tcPr>
            <w:tcW w:w="105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B77E740">
            <w:pPr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4</w:t>
            </w:r>
          </w:p>
        </w:tc>
        <w:tc>
          <w:tcPr>
            <w:tcW w:w="58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4D4BDEB">
            <w:pPr>
              <w:autoSpaceDE w:val="0"/>
              <w:autoSpaceDN w:val="0"/>
              <w:adjustRightInd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6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Cs w:val="26"/>
                <w:highlight w:val="none"/>
              </w:rPr>
              <w:t>是否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6"/>
                <w:highlight w:val="none"/>
              </w:rPr>
              <w:t>在信用中国网站（</w:t>
            </w:r>
            <w:r>
              <w:rPr>
                <w:rFonts w:hint="eastAsia" w:ascii="仿宋" w:hAnsi="仿宋" w:eastAsia="仿宋" w:cs="仿宋"/>
                <w:color w:val="auto"/>
                <w:highlight w:val="none"/>
              </w:rPr>
              <w:fldChar w:fldCharType="begin"/>
            </w:r>
            <w:r>
              <w:rPr>
                <w:rFonts w:hint="eastAsia" w:ascii="仿宋" w:hAnsi="仿宋" w:eastAsia="仿宋" w:cs="仿宋"/>
                <w:color w:val="auto"/>
                <w:highlight w:val="none"/>
              </w:rPr>
              <w:instrText xml:space="preserve"> HYPERLINK "http://www.creditchina.gov.cn/" </w:instrText>
            </w:r>
            <w:r>
              <w:rPr>
                <w:rFonts w:hint="eastAsia" w:ascii="仿宋" w:hAnsi="仿宋" w:eastAsia="仿宋" w:cs="仿宋"/>
                <w:color w:val="auto"/>
                <w:highlight w:val="none"/>
              </w:rPr>
              <w:fldChar w:fldCharType="separate"/>
            </w:r>
            <w:r>
              <w:rPr>
                <w:rStyle w:val="13"/>
                <w:rFonts w:hint="eastAsia" w:ascii="仿宋" w:hAnsi="仿宋" w:eastAsia="仿宋" w:cs="仿宋"/>
                <w:color w:val="auto"/>
                <w:sz w:val="24"/>
                <w:szCs w:val="26"/>
                <w:highlight w:val="none"/>
              </w:rPr>
              <w:t>http://www.creditchina.gov.cn</w:t>
            </w:r>
            <w:r>
              <w:rPr>
                <w:rStyle w:val="14"/>
                <w:rFonts w:hint="eastAsia" w:ascii="仿宋" w:hAnsi="仿宋" w:eastAsia="仿宋" w:cs="仿宋"/>
                <w:color w:val="auto"/>
                <w:sz w:val="24"/>
                <w:szCs w:val="26"/>
                <w:highlight w:val="none"/>
              </w:rPr>
              <w:fldChar w:fldCharType="end"/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6"/>
                <w:highlight w:val="none"/>
              </w:rPr>
              <w:t>）中被列入失信被执行人名单</w:t>
            </w:r>
          </w:p>
        </w:tc>
        <w:tc>
          <w:tcPr>
            <w:tcW w:w="142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F37A229">
            <w:pPr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</w:pPr>
          </w:p>
        </w:tc>
      </w:tr>
    </w:tbl>
    <w:p w14:paraId="051322A5">
      <w:pPr>
        <w:spacing w:line="320" w:lineRule="exact"/>
        <w:jc w:val="left"/>
        <w:rPr>
          <w:rFonts w:hint="eastAsia" w:ascii="仿宋" w:hAnsi="仿宋" w:eastAsia="仿宋" w:cs="仿宋"/>
          <w:color w:val="auto"/>
          <w:szCs w:val="21"/>
          <w:highlight w:val="none"/>
        </w:rPr>
      </w:pPr>
    </w:p>
    <w:p w14:paraId="622803B9">
      <w:pPr>
        <w:spacing w:line="320" w:lineRule="exact"/>
        <w:jc w:val="left"/>
        <w:rPr>
          <w:rFonts w:hint="eastAsia" w:ascii="仿宋" w:hAnsi="仿宋" w:eastAsia="仿宋" w:cs="仿宋"/>
          <w:b/>
          <w:bCs/>
          <w:color w:val="auto"/>
          <w:szCs w:val="21"/>
          <w:highlight w:val="none"/>
        </w:rPr>
      </w:pPr>
      <w:r>
        <w:rPr>
          <w:rFonts w:hint="eastAsia" w:ascii="仿宋" w:hAnsi="仿宋" w:eastAsia="仿宋" w:cs="仿宋"/>
          <w:b/>
          <w:bCs/>
          <w:color w:val="auto"/>
          <w:szCs w:val="21"/>
          <w:highlight w:val="none"/>
        </w:rPr>
        <w:t>注：</w:t>
      </w:r>
    </w:p>
    <w:p w14:paraId="5123D1FA">
      <w:pPr>
        <w:spacing w:line="320" w:lineRule="exact"/>
        <w:jc w:val="left"/>
        <w:rPr>
          <w:rFonts w:hint="eastAsia" w:ascii="仿宋" w:hAnsi="仿宋" w:eastAsia="仿宋" w:cs="仿宋"/>
          <w:b/>
          <w:bCs/>
          <w:color w:val="auto"/>
          <w:szCs w:val="21"/>
          <w:highlight w:val="none"/>
        </w:rPr>
      </w:pPr>
      <w:r>
        <w:rPr>
          <w:rFonts w:hint="eastAsia" w:ascii="仿宋" w:hAnsi="仿宋" w:eastAsia="仿宋" w:cs="仿宋"/>
          <w:b/>
          <w:bCs/>
          <w:color w:val="auto"/>
          <w:szCs w:val="21"/>
          <w:highlight w:val="none"/>
        </w:rPr>
        <w:t>1.</w:t>
      </w:r>
      <w:r>
        <w:rPr>
          <w:rFonts w:hint="eastAsia" w:ascii="仿宋" w:hAnsi="仿宋" w:eastAsia="仿宋" w:cs="仿宋"/>
          <w:b/>
          <w:bCs/>
          <w:color w:val="auto"/>
          <w:szCs w:val="21"/>
          <w:highlight w:val="none"/>
          <w:lang w:val="en-US" w:eastAsia="zh-CN"/>
        </w:rPr>
        <w:t>响应单位</w:t>
      </w:r>
      <w:r>
        <w:rPr>
          <w:rFonts w:hint="eastAsia" w:ascii="仿宋" w:hAnsi="仿宋" w:eastAsia="仿宋" w:cs="仿宋"/>
          <w:b/>
          <w:bCs/>
          <w:color w:val="auto"/>
          <w:szCs w:val="21"/>
          <w:highlight w:val="none"/>
        </w:rPr>
        <w:t>情况说明请填写“是”或“否”。</w:t>
      </w:r>
    </w:p>
    <w:p w14:paraId="66D2D294">
      <w:pPr>
        <w:spacing w:after="625" w:afterLines="200" w:line="520" w:lineRule="exact"/>
        <w:rPr>
          <w:rFonts w:hint="eastAsia" w:ascii="仿宋" w:hAnsi="仿宋" w:eastAsia="仿宋" w:cs="仿宋"/>
          <w:b/>
          <w:bCs/>
          <w:color w:val="auto"/>
          <w:highlight w:val="none"/>
        </w:rPr>
      </w:pPr>
      <w:r>
        <w:rPr>
          <w:rFonts w:hint="eastAsia" w:ascii="仿宋" w:hAnsi="仿宋" w:eastAsia="仿宋" w:cs="仿宋"/>
          <w:b/>
          <w:bCs/>
          <w:color w:val="auto"/>
          <w:szCs w:val="21"/>
          <w:highlight w:val="none"/>
        </w:rPr>
        <w:t>2.</w:t>
      </w:r>
      <w:r>
        <w:rPr>
          <w:rFonts w:hint="eastAsia" w:ascii="仿宋" w:hAnsi="仿宋" w:eastAsia="仿宋" w:cs="仿宋"/>
          <w:b/>
          <w:bCs/>
          <w:color w:val="auto"/>
          <w:szCs w:val="21"/>
          <w:highlight w:val="none"/>
          <w:lang w:val="en-US" w:eastAsia="zh-CN"/>
        </w:rPr>
        <w:t>响应单位</w:t>
      </w:r>
      <w:r>
        <w:rPr>
          <w:rFonts w:hint="eastAsia" w:ascii="仿宋" w:hAnsi="仿宋" w:eastAsia="仿宋" w:cs="仿宋"/>
          <w:b/>
          <w:bCs/>
          <w:color w:val="auto"/>
          <w:szCs w:val="21"/>
          <w:highlight w:val="none"/>
        </w:rPr>
        <w:t>应如实填写本表，如隐瞒真实情况，一旦发现将取消其签约资格。</w:t>
      </w:r>
    </w:p>
    <w:p w14:paraId="148EE5BF">
      <w:pPr>
        <w:tabs>
          <w:tab w:val="left" w:pos="7460"/>
          <w:tab w:val="left" w:pos="8080"/>
          <w:tab w:val="left" w:pos="8800"/>
        </w:tabs>
        <w:autoSpaceDE w:val="0"/>
        <w:autoSpaceDN w:val="0"/>
        <w:adjustRightInd w:val="0"/>
        <w:spacing w:after="313" w:afterLines="100" w:line="520" w:lineRule="exact"/>
        <w:ind w:left="3360" w:leftChars="1400" w:right="61"/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</w:pPr>
      <w:r>
        <w:rPr>
          <w:rFonts w:hint="eastAsia" w:ascii="仿宋" w:hAnsi="仿宋" w:eastAsia="仿宋" w:cs="仿宋"/>
          <w:color w:val="auto"/>
          <w:sz w:val="24"/>
          <w:highlight w:val="none"/>
        </w:rPr>
        <w:t>承诺人</w:t>
      </w:r>
      <w:r>
        <w:rPr>
          <w:rFonts w:hint="eastAsia" w:ascii="仿宋" w:hAnsi="仿宋" w:eastAsia="仿宋" w:cs="仿宋"/>
          <w:color w:val="auto"/>
          <w:sz w:val="24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24"/>
          <w:highlight w:val="none"/>
          <w:lang w:val="en-US" w:eastAsia="zh-CN"/>
        </w:rPr>
        <w:t>公章</w:t>
      </w:r>
      <w:r>
        <w:rPr>
          <w:rFonts w:hint="eastAsia" w:ascii="仿宋" w:hAnsi="仿宋" w:eastAsia="仿宋" w:cs="仿宋"/>
          <w:color w:val="auto"/>
          <w:sz w:val="24"/>
          <w:highlight w:val="none"/>
          <w:lang w:eastAsia="zh-CN"/>
        </w:rPr>
        <w:t>）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：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 xml:space="preserve">                  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 xml:space="preserve">   </w:t>
      </w:r>
    </w:p>
    <w:p w14:paraId="5C6500F1">
      <w:pPr>
        <w:tabs>
          <w:tab w:val="left" w:pos="7460"/>
          <w:tab w:val="left" w:pos="8080"/>
          <w:tab w:val="left" w:pos="8800"/>
        </w:tabs>
        <w:autoSpaceDE w:val="0"/>
        <w:autoSpaceDN w:val="0"/>
        <w:adjustRightInd w:val="0"/>
        <w:spacing w:after="313" w:afterLines="100" w:line="520" w:lineRule="exact"/>
        <w:ind w:left="3360" w:leftChars="1400" w:right="61"/>
        <w:rPr>
          <w:rFonts w:hint="eastAsia" w:ascii="仿宋" w:hAnsi="仿宋" w:eastAsia="仿宋" w:cs="仿宋"/>
          <w:color w:val="auto"/>
          <w:sz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highlight w:val="none"/>
        </w:rPr>
        <w:t>法定代表人或其委托代理人</w:t>
      </w:r>
      <w:r>
        <w:rPr>
          <w:rFonts w:hint="eastAsia" w:ascii="仿宋" w:hAnsi="仿宋" w:eastAsia="仿宋" w:cs="仿宋"/>
          <w:color w:val="auto"/>
          <w:sz w:val="24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24"/>
          <w:highlight w:val="none"/>
          <w:lang w:val="en-US" w:eastAsia="zh-CN"/>
        </w:rPr>
        <w:t>签名</w:t>
      </w:r>
      <w:r>
        <w:rPr>
          <w:rFonts w:hint="eastAsia" w:ascii="仿宋" w:hAnsi="仿宋" w:eastAsia="仿宋" w:cs="仿宋"/>
          <w:color w:val="auto"/>
          <w:sz w:val="24"/>
          <w:highlight w:val="none"/>
          <w:lang w:eastAsia="zh-CN"/>
        </w:rPr>
        <w:t>）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：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 xml:space="preserve"> 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ab/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 xml:space="preserve"> </w:t>
      </w:r>
    </w:p>
    <w:p w14:paraId="102D63A4">
      <w:pPr>
        <w:spacing w:after="313" w:afterLines="100" w:line="520" w:lineRule="exact"/>
        <w:ind w:left="3360" w:leftChars="1400" w:firstLine="0" w:firstLineChars="0"/>
        <w:rPr>
          <w:rFonts w:hint="eastAsia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highlight w:val="none"/>
        </w:rPr>
        <w:t>承诺时间：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 xml:space="preserve">     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年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 xml:space="preserve">    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月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 xml:space="preserve">    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日</w:t>
      </w:r>
      <w:bookmarkStart w:id="35" w:name="评标细则"/>
      <w:bookmarkEnd w:id="35"/>
      <w:bookmarkStart w:id="36" w:name="_GoBack"/>
      <w:bookmarkEnd w:id="36"/>
    </w:p>
    <w:p w14:paraId="25A8D5AA"/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G Times">
    <w:altName w:val="Times New Roman"/>
    <w:panose1 w:val="02020603050405020304"/>
    <w:charset w:val="00"/>
    <w:family w:val="roman"/>
    <w:pitch w:val="default"/>
    <w:sig w:usb0="00000000" w:usb1="00000000" w:usb2="00000000" w:usb3="00000000" w:csb0="00000093" w:csb1="00000000"/>
  </w:font>
  <w:font w:name="MingLiU">
    <w:altName w:val="PMingLiU-ExtB"/>
    <w:panose1 w:val="02020509000000000000"/>
    <w:charset w:val="88"/>
    <w:family w:val="modern"/>
    <w:pitch w:val="default"/>
    <w:sig w:usb0="00000000" w:usb1="00000000" w:usb2="00000016" w:usb3="00000000" w:csb0="00100001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07B11F">
    <w:pPr>
      <w:pStyle w:val="9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8420" cy="139700"/>
              <wp:effectExtent l="0" t="0" r="0" b="0"/>
              <wp:wrapNone/>
              <wp:docPr id="1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42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123B4906">
                          <w:pPr>
                            <w:pStyle w:val="9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lang w:val="en-US" w:eastAsia="zh-CN"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5" o:spid="_x0000_s1026" o:spt="202" type="#_x0000_t202" style="position:absolute;left:0pt;margin-top:0pt;height:11pt;width:4.6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MtbuXfQAAAAAgEAAA8AAAAAAAAAAQAgAAAAIgAAAGRy&#10;cy9kb3ducmV2LnhtbFBLAQIUABQAAAAIAIdO4kD+pCZHDQIAAA8EAAAOAAAAAAAAAAEAIAAAAB8B&#10;AABkcnMvZTJvRG9jLnhtbFBLBQYAAAAABgAGAFkBAACe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23B4906">
                    <w:pPr>
                      <w:pStyle w:val="9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rPr>
                        <w:lang w:val="en-US" w:eastAsia="zh-CN"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263549">
    <w:pPr>
      <w:pStyle w:val="10"/>
    </w:pPr>
  </w:p>
  <w:p w14:paraId="772D1260">
    <w:pPr>
      <w:pStyle w:val="1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5D15C48"/>
    <w:multiLevelType w:val="multilevel"/>
    <w:tmpl w:val="D5D15C48"/>
    <w:lvl w:ilvl="0" w:tentative="0">
      <w:start w:val="1"/>
      <w:numFmt w:val="none"/>
      <w:pStyle w:val="2"/>
      <w:suff w:val="nothing"/>
      <w:lvlText w:val="第一章"/>
      <w:lvlJc w:val="left"/>
      <w:pPr>
        <w:tabs>
          <w:tab w:val="left" w:pos="0"/>
        </w:tabs>
        <w:ind w:left="0" w:firstLine="402"/>
      </w:pPr>
      <w:rPr>
        <w:rFonts w:hint="default" w:ascii="宋体" w:hAnsi="宋体" w:eastAsia="宋体" w:cs="宋体"/>
        <w:sz w:val="40"/>
      </w:rPr>
    </w:lvl>
    <w:lvl w:ilvl="1" w:tentative="0">
      <w:start w:val="1"/>
      <w:numFmt w:val="decimal"/>
      <w:pStyle w:val="3"/>
      <w:suff w:val="nothing"/>
      <w:lvlText w:val="%2."/>
      <w:lvlJc w:val="left"/>
      <w:pPr>
        <w:ind w:left="0" w:firstLine="402"/>
      </w:pPr>
      <w:rPr>
        <w:rFonts w:hint="default" w:ascii="宋体" w:hAnsi="宋体" w:eastAsia="宋体" w:cs="宋体"/>
        <w:sz w:val="36"/>
      </w:rPr>
    </w:lvl>
    <w:lvl w:ilvl="2" w:tentative="0">
      <w:start w:val="1"/>
      <w:numFmt w:val="decimal"/>
      <w:pStyle w:val="4"/>
      <w:suff w:val="nothing"/>
      <w:lvlText w:val="1.%3"/>
      <w:lvlJc w:val="left"/>
      <w:pPr>
        <w:tabs>
          <w:tab w:val="left" w:pos="0"/>
        </w:tabs>
        <w:ind w:left="0" w:firstLine="402"/>
      </w:pPr>
      <w:rPr>
        <w:rFonts w:hint="default" w:ascii="宋体" w:hAnsi="宋体" w:eastAsia="宋体" w:cs="宋体"/>
        <w:sz w:val="32"/>
      </w:rPr>
    </w:lvl>
    <w:lvl w:ilvl="3" w:tentative="0">
      <w:start w:val="1"/>
      <w:numFmt w:val="decimal"/>
      <w:suff w:val="nothing"/>
      <w:lvlText w:val="（%4）"/>
      <w:lvlJc w:val="left"/>
      <w:pPr>
        <w:ind w:left="0" w:firstLine="402"/>
      </w:pPr>
      <w:rPr>
        <w:rFonts w:hint="eastAsia"/>
      </w:rPr>
    </w:lvl>
    <w:lvl w:ilvl="4" w:tentative="0">
      <w:start w:val="1"/>
      <w:numFmt w:val="decimalEnclosedCircleChinese"/>
      <w:suff w:val="nothing"/>
      <w:lvlText w:val="%5 "/>
      <w:lvlJc w:val="left"/>
      <w:pPr>
        <w:ind w:left="0" w:firstLine="402"/>
      </w:pPr>
      <w:rPr>
        <w:rFonts w:hint="eastAsia"/>
      </w:rPr>
    </w:lvl>
    <w:lvl w:ilvl="5" w:tentative="0">
      <w:start w:val="1"/>
      <w:numFmt w:val="decimal"/>
      <w:suff w:val="nothing"/>
      <w:lvlText w:val="%6）"/>
      <w:lvlJc w:val="left"/>
      <w:pPr>
        <w:ind w:left="0" w:firstLine="402"/>
      </w:pPr>
      <w:rPr>
        <w:rFonts w:hint="eastAsia"/>
      </w:rPr>
    </w:lvl>
    <w:lvl w:ilvl="6" w:tentative="0">
      <w:start w:val="1"/>
      <w:numFmt w:val="lowerLetter"/>
      <w:suff w:val="nothing"/>
      <w:lvlText w:val="%7．"/>
      <w:lvlJc w:val="left"/>
      <w:pPr>
        <w:ind w:left="0" w:firstLine="402"/>
      </w:pPr>
      <w:rPr>
        <w:rFonts w:hint="eastAsia"/>
      </w:rPr>
    </w:lvl>
    <w:lvl w:ilvl="7" w:tentative="0">
      <w:start w:val="1"/>
      <w:numFmt w:val="lowerLetter"/>
      <w:suff w:val="nothing"/>
      <w:lvlText w:val="%8）"/>
      <w:lvlJc w:val="left"/>
      <w:pPr>
        <w:ind w:left="0" w:firstLine="402"/>
      </w:pPr>
      <w:rPr>
        <w:rFonts w:hint="eastAsia"/>
      </w:rPr>
    </w:lvl>
    <w:lvl w:ilvl="8" w:tentative="0">
      <w:start w:val="1"/>
      <w:numFmt w:val="lowerRoman"/>
      <w:suff w:val="nothing"/>
      <w:lvlText w:val="%9. "/>
      <w:lvlJc w:val="left"/>
      <w:pPr>
        <w:ind w:left="0" w:firstLine="402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F3668A3"/>
    <w:rsid w:val="01D129DD"/>
    <w:rsid w:val="068C0EBE"/>
    <w:rsid w:val="0D6C6D20"/>
    <w:rsid w:val="10E71B6C"/>
    <w:rsid w:val="14040F27"/>
    <w:rsid w:val="14E56BD3"/>
    <w:rsid w:val="192F0674"/>
    <w:rsid w:val="1CD75A11"/>
    <w:rsid w:val="1F3668A3"/>
    <w:rsid w:val="25AF2D34"/>
    <w:rsid w:val="2EFB0277"/>
    <w:rsid w:val="2F076FBE"/>
    <w:rsid w:val="33E42B05"/>
    <w:rsid w:val="3A9C1C7F"/>
    <w:rsid w:val="3D324F68"/>
    <w:rsid w:val="44404A99"/>
    <w:rsid w:val="4A080708"/>
    <w:rsid w:val="4EF36E00"/>
    <w:rsid w:val="54AA15A9"/>
    <w:rsid w:val="5CF728FB"/>
    <w:rsid w:val="630C5CC8"/>
    <w:rsid w:val="6AC71D46"/>
    <w:rsid w:val="6DA93E2C"/>
    <w:rsid w:val="6DB50187"/>
    <w:rsid w:val="750F78B3"/>
    <w:rsid w:val="795741D9"/>
    <w:rsid w:val="7B6D51D6"/>
    <w:rsid w:val="7E5D6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qFormat="1"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qFormat="1" w:uiPriority="99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numPr>
        <w:ilvl w:val="0"/>
        <w:numId w:val="1"/>
      </w:numPr>
      <w:spacing w:before="220" w:after="90" w:line="360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qFormat/>
    <w:uiPriority w:val="0"/>
    <w:pPr>
      <w:keepNext/>
      <w:keepLines/>
      <w:numPr>
        <w:ilvl w:val="1"/>
        <w:numId w:val="1"/>
      </w:numPr>
      <w:spacing w:before="140" w:after="20" w:line="360" w:lineRule="auto"/>
      <w:ind w:firstLine="0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qFormat/>
    <w:uiPriority w:val="0"/>
    <w:pPr>
      <w:keepNext/>
      <w:keepLines/>
      <w:numPr>
        <w:ilvl w:val="2"/>
        <w:numId w:val="1"/>
      </w:numPr>
      <w:spacing w:before="140" w:after="140" w:line="360" w:lineRule="auto"/>
      <w:ind w:firstLine="0"/>
      <w:outlineLvl w:val="2"/>
    </w:pPr>
    <w:rPr>
      <w:rFonts w:ascii="Times New Roman" w:hAnsi="Times New Roman"/>
      <w:b/>
      <w:kern w:val="0"/>
      <w:sz w:val="32"/>
      <w:szCs w:val="20"/>
      <w:lang w:val="zh-CN" w:eastAsia="zh-CN"/>
    </w:rPr>
  </w:style>
  <w:style w:type="character" w:default="1" w:styleId="12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index 8"/>
    <w:basedOn w:val="1"/>
    <w:next w:val="1"/>
    <w:qFormat/>
    <w:uiPriority w:val="0"/>
    <w:pPr>
      <w:tabs>
        <w:tab w:val="left" w:pos="540"/>
        <w:tab w:val="left" w:pos="900"/>
      </w:tabs>
      <w:jc w:val="center"/>
    </w:pPr>
    <w:rPr>
      <w:rFonts w:ascii="宋体" w:hAnsi="宋体" w:cs="宋体"/>
      <w:color w:val="000000"/>
      <w:sz w:val="32"/>
      <w:szCs w:val="32"/>
    </w:rPr>
  </w:style>
  <w:style w:type="paragraph" w:styleId="6">
    <w:name w:val="Normal Indent"/>
    <w:basedOn w:val="1"/>
    <w:qFormat/>
    <w:uiPriority w:val="99"/>
    <w:pPr>
      <w:widowControl/>
      <w:autoSpaceDE w:val="0"/>
      <w:autoSpaceDN w:val="0"/>
      <w:adjustRightInd w:val="0"/>
      <w:spacing w:before="100" w:after="50" w:line="360" w:lineRule="auto"/>
      <w:ind w:firstLine="420" w:firstLineChars="200"/>
      <w:jc w:val="left"/>
    </w:pPr>
    <w:rPr>
      <w:rFonts w:ascii="CG Times" w:hAnsi="CG Times"/>
      <w:kern w:val="0"/>
    </w:rPr>
  </w:style>
  <w:style w:type="paragraph" w:styleId="7">
    <w:name w:val="Body Text"/>
    <w:basedOn w:val="1"/>
    <w:next w:val="8"/>
    <w:unhideWhenUsed/>
    <w:qFormat/>
    <w:uiPriority w:val="99"/>
    <w:pPr>
      <w:spacing w:after="120"/>
    </w:pPr>
  </w:style>
  <w:style w:type="paragraph" w:customStyle="1" w:styleId="8">
    <w:name w:val="Default"/>
    <w:unhideWhenUsed/>
    <w:qFormat/>
    <w:uiPriority w:val="0"/>
    <w:pPr>
      <w:widowControl w:val="0"/>
      <w:autoSpaceDE w:val="0"/>
      <w:autoSpaceDN w:val="0"/>
    </w:pPr>
    <w:rPr>
      <w:rFonts w:hint="eastAsia" w:ascii="宋体" w:hAnsi="宋体" w:eastAsia="宋体" w:cs="Times New Roman"/>
      <w:color w:val="000000"/>
      <w:sz w:val="24"/>
      <w:lang w:val="en-US" w:eastAsia="zh-CN" w:bidi="ar-SA"/>
    </w:rPr>
  </w:style>
  <w:style w:type="paragraph" w:styleId="9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0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13">
    <w:name w:val="FollowedHyperlink"/>
    <w:basedOn w:val="12"/>
    <w:semiHidden/>
    <w:unhideWhenUsed/>
    <w:qFormat/>
    <w:uiPriority w:val="99"/>
    <w:rPr>
      <w:color w:val="800080"/>
      <w:u w:val="single"/>
    </w:rPr>
  </w:style>
  <w:style w:type="character" w:styleId="14">
    <w:name w:val="Hyperlink"/>
    <w:basedOn w:val="12"/>
    <w:qFormat/>
    <w:uiPriority w:val="99"/>
    <w:rPr>
      <w:rFonts w:cs="Times New Roman"/>
      <w:color w:val="0000FF"/>
      <w:u w:val="single"/>
    </w:rPr>
  </w:style>
  <w:style w:type="paragraph" w:customStyle="1" w:styleId="15">
    <w:name w:val="其他"/>
    <w:basedOn w:val="1"/>
    <w:link w:val="16"/>
    <w:unhideWhenUsed/>
    <w:qFormat/>
    <w:uiPriority w:val="99"/>
    <w:pPr>
      <w:shd w:val="clear" w:color="auto" w:fill="FFFFFF"/>
      <w:spacing w:line="398" w:lineRule="auto"/>
      <w:ind w:firstLine="400"/>
    </w:pPr>
    <w:rPr>
      <w:rFonts w:hint="eastAsia" w:ascii="MingLiU" w:hAnsi="MingLiU" w:eastAsia="MingLiU"/>
      <w:sz w:val="20"/>
      <w:lang w:val="zh-CN"/>
    </w:rPr>
  </w:style>
  <w:style w:type="character" w:customStyle="1" w:styleId="16">
    <w:name w:val="其他_"/>
    <w:basedOn w:val="12"/>
    <w:link w:val="15"/>
    <w:unhideWhenUsed/>
    <w:qFormat/>
    <w:uiPriority w:val="99"/>
    <w:rPr>
      <w:rFonts w:hint="eastAsia" w:ascii="MingLiU" w:hAnsi="MingLiU" w:eastAsia="MingLiU"/>
      <w:sz w:val="20"/>
      <w:lang w:val="zh-CN"/>
    </w:rPr>
  </w:style>
  <w:style w:type="paragraph" w:customStyle="1" w:styleId="17">
    <w:name w:val="列出段落1"/>
    <w:basedOn w:val="1"/>
    <w:qFormat/>
    <w:uiPriority w:val="34"/>
    <w:pPr>
      <w:ind w:firstLine="420" w:firstLineChars="200"/>
    </w:pPr>
    <w:rPr>
      <w:rFonts w:ascii="Calibri" w:hAnsi="Calibri"/>
      <w:szCs w:val="22"/>
    </w:rPr>
  </w:style>
  <w:style w:type="paragraph" w:customStyle="1" w:styleId="18">
    <w:name w:val="正文文本1"/>
    <w:basedOn w:val="1"/>
    <w:autoRedefine/>
    <w:unhideWhenUsed/>
    <w:qFormat/>
    <w:uiPriority w:val="99"/>
    <w:pPr>
      <w:shd w:val="clear" w:color="auto" w:fill="FFFFFF"/>
      <w:spacing w:line="398" w:lineRule="auto"/>
      <w:ind w:firstLine="400"/>
    </w:pPr>
    <w:rPr>
      <w:rFonts w:hint="eastAsia" w:ascii="MingLiU" w:hAnsi="MingLiU" w:eastAsia="MingLiU"/>
      <w:sz w:val="20"/>
      <w:lang w:val="zh-C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540ba86-db00-4eae-916d-ebe5482abc7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1521</Words>
  <Characters>1625</Characters>
  <Lines>0</Lines>
  <Paragraphs>0</Paragraphs>
  <TotalTime>0</TotalTime>
  <ScaleCrop>false</ScaleCrop>
  <LinksUpToDate>false</LinksUpToDate>
  <CharactersWithSpaces>2034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2024-12-12T01:41:00Z</dcterms:created>
  <dc:creator>钟勇</dc:creator>
  <cp:lastModifiedBy>汤俊 13026242779</cp:lastModifiedBy>
  <cp:lastPrinted>2026-05-11T10:14:00Z</cp:lastPrinted>
  <dcterms:modified xsi:type="dcterms:W3CDTF">2026-05-14T07:34:55Z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3F378083B54E46459E0AA4202E225EDD_11</vt:lpwstr>
  </property>
  <property fmtid="{D5CDD505-2E9C-101B-9397-08002B2CF9AE}" pid="4" name="KSOTemplateDocerSaveRecord">
    <vt:lpwstr>eyJoZGlkIjoiNTFjNzhhZGYwNjg0MTU4YTViYTk1YmY4ZGE2MDMzMDAiLCJ1c2VySWQiOiI0MTA5MjU2MDMifQ==</vt:lpwstr>
  </property>
</Properties>
</file>