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B1A3">
      <w:pPr>
        <w:pStyle w:val="2"/>
        <w:spacing w:before="61" w:line="222" w:lineRule="auto"/>
        <w:ind w:left="2"/>
        <w:rPr>
          <w:sz w:val="30"/>
          <w:szCs w:val="30"/>
        </w:rPr>
      </w:pPr>
      <w:r>
        <w:rPr>
          <w:b/>
          <w:bCs/>
          <w:spacing w:val="-15"/>
          <w:sz w:val="30"/>
          <w:szCs w:val="30"/>
        </w:rPr>
        <w:t>附件</w:t>
      </w:r>
      <w:r>
        <w:rPr>
          <w:spacing w:val="-39"/>
          <w:sz w:val="30"/>
          <w:szCs w:val="30"/>
        </w:rPr>
        <w:t xml:space="preserve"> </w:t>
      </w:r>
      <w:r>
        <w:rPr>
          <w:b/>
          <w:bCs/>
          <w:spacing w:val="-15"/>
          <w:sz w:val="30"/>
          <w:szCs w:val="30"/>
        </w:rPr>
        <w:t>1</w:t>
      </w:r>
    </w:p>
    <w:p w14:paraId="764198D3">
      <w:pPr>
        <w:pStyle w:val="2"/>
        <w:spacing w:before="109" w:line="263" w:lineRule="auto"/>
        <w:ind w:left="0" w:leftChars="0" w:right="35" w:firstLine="0" w:firstLineChars="0"/>
        <w:jc w:val="center"/>
        <w:outlineLvl w:val="0"/>
        <w:rPr>
          <w:sz w:val="31"/>
          <w:szCs w:val="31"/>
        </w:rPr>
      </w:pPr>
      <w:r>
        <w:rPr>
          <w:b/>
          <w:bCs/>
          <w:spacing w:val="4"/>
          <w:sz w:val="31"/>
          <w:szCs w:val="31"/>
        </w:rPr>
        <w:t>关于《</w:t>
      </w:r>
      <w:r>
        <w:rPr>
          <w:rFonts w:hint="eastAsia"/>
          <w:b/>
          <w:bCs/>
          <w:spacing w:val="4"/>
          <w:sz w:val="31"/>
          <w:szCs w:val="31"/>
          <w:lang w:eastAsia="zh-CN"/>
        </w:rPr>
        <w:t>江南宋城历史文化旅游区提升改造（一期）项目一标段（商业区）工程</w:t>
      </w:r>
      <w:r>
        <w:rPr>
          <w:b/>
          <w:bCs/>
          <w:spacing w:val="4"/>
          <w:sz w:val="31"/>
          <w:szCs w:val="31"/>
        </w:rPr>
        <w:t>》拟派项目总监理工程师现</w:t>
      </w:r>
      <w:r>
        <w:rPr>
          <w:b/>
          <w:bCs/>
          <w:spacing w:val="5"/>
          <w:sz w:val="31"/>
          <w:szCs w:val="31"/>
        </w:rPr>
        <w:t>场答辩会相关事项的通知</w:t>
      </w:r>
    </w:p>
    <w:p w14:paraId="4D661720">
      <w:pPr>
        <w:spacing w:line="421" w:lineRule="auto"/>
        <w:rPr>
          <w:rFonts w:ascii="Arial"/>
          <w:sz w:val="21"/>
        </w:rPr>
      </w:pPr>
    </w:p>
    <w:p w14:paraId="6434F91C">
      <w:pPr>
        <w:pStyle w:val="2"/>
        <w:spacing w:before="91" w:line="222" w:lineRule="auto"/>
        <w:ind w:left="50"/>
      </w:pPr>
      <w:r>
        <w:rPr>
          <w:b/>
          <w:bCs/>
          <w:spacing w:val="-17"/>
        </w:rPr>
        <w:t>各投标单位：</w:t>
      </w:r>
    </w:p>
    <w:p w14:paraId="4866A46A">
      <w:pPr>
        <w:pStyle w:val="2"/>
        <w:spacing w:before="257" w:line="357" w:lineRule="auto"/>
        <w:ind w:left="49" w:right="97" w:firstLine="542"/>
        <w:jc w:val="both"/>
      </w:pPr>
      <w:r>
        <w:rPr>
          <w:spacing w:val="-13"/>
        </w:rPr>
        <w:t>为确保</w:t>
      </w:r>
      <w:r>
        <w:rPr>
          <w:rFonts w:hint="eastAsia"/>
          <w:spacing w:val="-13"/>
          <w:lang w:eastAsia="zh-CN"/>
        </w:rPr>
        <w:t>江南宋城历史文化旅游区提升改造（一期）项目一标段（商业区）工程</w:t>
      </w:r>
      <w:r>
        <w:rPr>
          <w:spacing w:val="-13"/>
        </w:rPr>
        <w:t>的质量、进度、安全等得到全面控制和管理，切实保障项目顺利实施，经建设行政主管单位同意，决定在本项目</w:t>
      </w:r>
      <w:r>
        <w:rPr>
          <w:spacing w:val="-16"/>
        </w:rPr>
        <w:t>开标当日召开项目总监理工程师现场答辩会。具体安排如下:</w:t>
      </w:r>
    </w:p>
    <w:p w14:paraId="52FA58EF">
      <w:pPr>
        <w:pStyle w:val="2"/>
        <w:spacing w:before="49" w:line="224" w:lineRule="auto"/>
        <w:ind w:left="586"/>
      </w:pPr>
      <w:r>
        <w:rPr>
          <w:b/>
          <w:bCs/>
          <w:spacing w:val="-18"/>
        </w:rPr>
        <w:t>一、时间地点</w:t>
      </w:r>
    </w:p>
    <w:p w14:paraId="2724FDC1">
      <w:pPr>
        <w:pStyle w:val="2"/>
        <w:spacing w:before="256" w:line="311" w:lineRule="auto"/>
        <w:ind w:left="49" w:right="-94" w:rightChars="0" w:firstLine="544"/>
      </w:pPr>
      <w:r>
        <w:rPr>
          <w:spacing w:val="-18"/>
        </w:rPr>
        <w:t>1.答辩截止时间：202</w:t>
      </w:r>
      <w:r>
        <w:rPr>
          <w:rFonts w:hint="eastAsia"/>
          <w:spacing w:val="-18"/>
          <w:lang w:val="en-US" w:eastAsia="zh-CN"/>
        </w:rPr>
        <w:t>6</w:t>
      </w:r>
      <w:r>
        <w:rPr>
          <w:spacing w:val="-33"/>
        </w:rPr>
        <w:t xml:space="preserve"> </w:t>
      </w:r>
      <w:r>
        <w:rPr>
          <w:spacing w:val="-18"/>
        </w:rPr>
        <w:t>年</w:t>
      </w:r>
      <w:r>
        <w:rPr>
          <w:rFonts w:hint="eastAsia"/>
          <w:spacing w:val="-18"/>
          <w:lang w:val="en-US" w:eastAsia="zh-CN"/>
        </w:rPr>
        <w:t xml:space="preserve"> 1 </w:t>
      </w:r>
      <w:r>
        <w:rPr>
          <w:spacing w:val="-18"/>
        </w:rPr>
        <w:t>月</w:t>
      </w:r>
      <w:r>
        <w:rPr>
          <w:rFonts w:hint="eastAsia"/>
          <w:spacing w:val="-18"/>
          <w:lang w:val="en-US" w:eastAsia="zh-CN"/>
        </w:rPr>
        <w:t xml:space="preserve"> 12 </w:t>
      </w:r>
      <w:bookmarkStart w:id="0" w:name="_GoBack"/>
      <w:bookmarkEnd w:id="0"/>
      <w:r>
        <w:rPr>
          <w:spacing w:val="-18"/>
        </w:rPr>
        <w:t>日开标当日参与本项目投标的投标人，</w:t>
      </w:r>
      <w:r>
        <w:rPr>
          <w:spacing w:val="-17"/>
        </w:rPr>
        <w:t>招标代理机构以文字形式发出通知后的</w:t>
      </w:r>
      <w:r>
        <w:rPr>
          <w:spacing w:val="-53"/>
        </w:rPr>
        <w:t xml:space="preserve"> </w:t>
      </w:r>
      <w:r>
        <w:rPr>
          <w:spacing w:val="-17"/>
        </w:rPr>
        <w:t>90</w:t>
      </w:r>
      <w:r>
        <w:rPr>
          <w:spacing w:val="-55"/>
        </w:rPr>
        <w:t xml:space="preserve"> </w:t>
      </w:r>
      <w:r>
        <w:rPr>
          <w:spacing w:val="-17"/>
        </w:rPr>
        <w:t>分钟内到达指定答辩地点并签到，最</w:t>
      </w:r>
      <w:r>
        <w:rPr>
          <w:spacing w:val="-16"/>
        </w:rPr>
        <w:t>终答辩签到截止时间以不见面大厅中发布的时间为准。</w:t>
      </w:r>
    </w:p>
    <w:p w14:paraId="4E2EBAD9">
      <w:pPr>
        <w:pStyle w:val="2"/>
        <w:spacing w:before="256" w:line="290" w:lineRule="auto"/>
        <w:ind w:left="49" w:right="97" w:firstLine="528"/>
      </w:pPr>
      <w:r>
        <w:rPr>
          <w:spacing w:val="-11"/>
        </w:rPr>
        <w:t>2.答辩地点：赣州市公共资源交易中心（赣州市章贡区长征大道9</w:t>
      </w:r>
      <w:r>
        <w:rPr>
          <w:spacing w:val="-28"/>
        </w:rPr>
        <w:t xml:space="preserve"> </w:t>
      </w:r>
      <w:r>
        <w:rPr>
          <w:spacing w:val="-11"/>
        </w:rPr>
        <w:t>号）五</w:t>
      </w:r>
      <w:r>
        <w:rPr>
          <w:spacing w:val="-17"/>
        </w:rPr>
        <w:t>楼。</w:t>
      </w:r>
    </w:p>
    <w:p w14:paraId="5947CB4C">
      <w:pPr>
        <w:pStyle w:val="2"/>
        <w:spacing w:before="257" w:line="224" w:lineRule="auto"/>
        <w:ind w:left="591"/>
      </w:pPr>
      <w:r>
        <w:rPr>
          <w:b/>
          <w:bCs/>
          <w:spacing w:val="-19"/>
        </w:rPr>
        <w:t>二、注意事项</w:t>
      </w:r>
    </w:p>
    <w:p w14:paraId="08423048">
      <w:pPr>
        <w:pStyle w:val="2"/>
        <w:spacing w:before="250" w:line="334" w:lineRule="auto"/>
        <w:ind w:left="49" w:firstLine="544"/>
      </w:pPr>
      <w:r>
        <w:rPr>
          <w:spacing w:val="-12"/>
        </w:rPr>
        <w:t>1.投标人宜选派本单位具有相关经验的总监理</w:t>
      </w:r>
      <w:r>
        <w:rPr>
          <w:spacing w:val="-13"/>
        </w:rPr>
        <w:t>工程师担任本项目的项目总监参与答辩，参会的项目总监必须保持与投标文件中拟派项目总监一致，参会</w:t>
      </w:r>
      <w:r>
        <w:rPr>
          <w:spacing w:val="-23"/>
        </w:rPr>
        <w:t>的项目总监需携带好</w:t>
      </w:r>
      <w:r>
        <w:rPr>
          <w:b/>
          <w:bCs/>
          <w:spacing w:val="-23"/>
        </w:rPr>
        <w:t>黑色水笔、授权委托书(原件）、本人二代身份证（原件）、</w:t>
      </w:r>
      <w:r>
        <w:rPr>
          <w:b/>
          <w:bCs/>
          <w:spacing w:val="-17"/>
        </w:rPr>
        <w:t>本人总监理工程师注册执业证书复印件（复印件需加盖投标单位公章</w:t>
      </w:r>
      <w:r>
        <w:rPr>
          <w:b/>
          <w:bCs/>
          <w:spacing w:val="13"/>
        </w:rPr>
        <w:t>）</w:t>
      </w:r>
      <w:r>
        <w:rPr>
          <w:spacing w:val="13"/>
        </w:rPr>
        <w:t>，</w:t>
      </w:r>
      <w:r>
        <w:rPr>
          <w:spacing w:val="-17"/>
        </w:rPr>
        <w:t>以备</w:t>
      </w:r>
      <w:r>
        <w:rPr>
          <w:spacing w:val="-13"/>
        </w:rPr>
        <w:t>开标现场查验身份。委派项目总监未按要求到达现场或未按要求提供以上资料</w:t>
      </w:r>
      <w:r>
        <w:rPr>
          <w:spacing w:val="-16"/>
        </w:rPr>
        <w:t>的，其投标无效，由投标人自行负责。</w:t>
      </w:r>
    </w:p>
    <w:p w14:paraId="46C5EA19">
      <w:pPr>
        <w:pStyle w:val="2"/>
        <w:spacing w:before="262" w:line="322" w:lineRule="auto"/>
        <w:ind w:left="50" w:right="97" w:firstLine="526"/>
      </w:pPr>
      <w:r>
        <w:rPr>
          <w:spacing w:val="-14"/>
        </w:rPr>
        <w:t>2.项目总监答辩时间原则上安排在每日8</w:t>
      </w:r>
      <w:r>
        <w:rPr>
          <w:spacing w:val="-19"/>
        </w:rPr>
        <w:t xml:space="preserve"> </w:t>
      </w:r>
      <w:r>
        <w:rPr>
          <w:spacing w:val="-14"/>
        </w:rPr>
        <w:t>时至22</w:t>
      </w:r>
      <w:r>
        <w:rPr>
          <w:spacing w:val="-36"/>
        </w:rPr>
        <w:t xml:space="preserve"> </w:t>
      </w:r>
      <w:r>
        <w:rPr>
          <w:spacing w:val="-14"/>
        </w:rPr>
        <w:t>时之间进行。投标人应实</w:t>
      </w:r>
      <w:r>
        <w:rPr>
          <w:spacing w:val="-16"/>
        </w:rPr>
        <w:t>时密切关注招标代理在不见面开标大厅“互动交流”栏目中发布的各</w:t>
      </w:r>
      <w:r>
        <w:rPr>
          <w:spacing w:val="-17"/>
        </w:rPr>
        <w:t>项通知,现</w:t>
      </w:r>
      <w:r>
        <w:rPr>
          <w:spacing w:val="-13"/>
        </w:rPr>
        <w:t>场工作人员在不见面开标大厅或电话通知参加现场答辩的投标人到达开标大厅</w:t>
      </w:r>
      <w:r>
        <w:rPr>
          <w:spacing w:val="-11"/>
        </w:rPr>
        <w:t>进行拟派项目总监现场答辩。电话拨打两次(间隔不少于5</w:t>
      </w:r>
      <w:r>
        <w:rPr>
          <w:spacing w:val="-40"/>
        </w:rPr>
        <w:t xml:space="preserve"> </w:t>
      </w:r>
      <w:r>
        <w:rPr>
          <w:spacing w:val="-11"/>
        </w:rPr>
        <w:t>分钟)未接听的视为</w:t>
      </w:r>
      <w:r>
        <w:rPr>
          <w:spacing w:val="-17"/>
        </w:rPr>
        <w:t>已通知。未按时参加答辩的视为放弃中标资格，计投标人一次非正常投标</w:t>
      </w:r>
      <w:r>
        <w:rPr>
          <w:spacing w:val="-18"/>
        </w:rPr>
        <w:t>,并予以通报。中标候选人排序依次顺延。</w:t>
      </w:r>
    </w:p>
    <w:p w14:paraId="0BE5D462">
      <w:pPr>
        <w:pStyle w:val="2"/>
        <w:spacing w:before="51" w:line="223" w:lineRule="auto"/>
        <w:ind w:left="593"/>
      </w:pPr>
      <w:r>
        <w:rPr>
          <w:spacing w:val="-15"/>
        </w:rPr>
        <w:t>3.如参加现场答辩或答辩合格不足三家，本项目流标。</w:t>
      </w:r>
    </w:p>
    <w:p w14:paraId="4DA42BFF">
      <w:pPr>
        <w:pStyle w:val="2"/>
        <w:spacing w:before="257" w:line="329" w:lineRule="auto"/>
        <w:ind w:left="62" w:right="104" w:firstLine="524"/>
      </w:pPr>
      <w:r>
        <w:rPr>
          <w:spacing w:val="-12"/>
        </w:rPr>
        <w:t>4.拟派项目总监入场时须主动配合接受核验，将手机、电子手表等电子产品存放在答辩现场指定地点，并按要求在签</w:t>
      </w:r>
      <w:r>
        <w:rPr>
          <w:spacing w:val="-13"/>
        </w:rPr>
        <w:t>到表上签名。拟派项目总监应抽取</w:t>
      </w:r>
      <w:r>
        <w:rPr>
          <w:spacing w:val="-12"/>
        </w:rPr>
        <w:t>座位号码并按号入座，将本人身份证件正面</w:t>
      </w:r>
      <w:r>
        <w:rPr>
          <w:spacing w:val="-13"/>
        </w:rPr>
        <w:t>朝上置于桌上，以便核验。如发现</w:t>
      </w:r>
      <w:r>
        <w:rPr>
          <w:spacing w:val="-12"/>
        </w:rPr>
        <w:t>安排他人代替参加答辩的，视为放弃参加答</w:t>
      </w:r>
      <w:r>
        <w:rPr>
          <w:spacing w:val="-13"/>
        </w:rPr>
        <w:t>辩，计一次非正常投标，并由招投</w:t>
      </w:r>
      <w:r>
        <w:rPr>
          <w:spacing w:val="-16"/>
        </w:rPr>
        <w:t>标监管部门视情形按弄虚作假进行行政处罚。</w:t>
      </w:r>
    </w:p>
    <w:p w14:paraId="751ED36D">
      <w:pPr>
        <w:pStyle w:val="2"/>
        <w:spacing w:before="259" w:line="322" w:lineRule="auto"/>
        <w:ind w:firstLine="530"/>
      </w:pPr>
      <w:r>
        <w:rPr>
          <w:spacing w:val="-18"/>
        </w:rPr>
        <w:t>5.答辩签到截止时间后，答辩会正式开始，答辩试卷共分为三道大题，由评</w:t>
      </w:r>
      <w:r>
        <w:rPr>
          <w:spacing w:val="-23"/>
        </w:rPr>
        <w:t>标委员会成员在评标室当场拟定，范围主要涵盖项目基本情况、监理大纲等内容。</w:t>
      </w:r>
      <w:r>
        <w:rPr>
          <w:spacing w:val="-17"/>
        </w:rPr>
        <w:t>答辩开始前5</w:t>
      </w:r>
      <w:r>
        <w:rPr>
          <w:spacing w:val="-45"/>
        </w:rPr>
        <w:t xml:space="preserve"> </w:t>
      </w:r>
      <w:r>
        <w:rPr>
          <w:spacing w:val="-17"/>
        </w:rPr>
        <w:t>分钟，评标委员会组长需将密封的答辩试卷移交招标人，由招标人</w:t>
      </w:r>
      <w:r>
        <w:rPr>
          <w:spacing w:val="-16"/>
        </w:rPr>
        <w:t>带至答辩室，移交过程中不得私自启封。</w:t>
      </w:r>
    </w:p>
    <w:p w14:paraId="2558225E">
      <w:pPr>
        <w:pStyle w:val="2"/>
        <w:spacing w:before="258" w:line="312" w:lineRule="auto"/>
        <w:ind w:left="63" w:right="104" w:firstLine="526"/>
      </w:pPr>
      <w:r>
        <w:rPr>
          <w:spacing w:val="-12"/>
        </w:rPr>
        <w:t>6.招标人发放答辩试卷，拟派项目总监需在指定位置填写单位名称、本人</w:t>
      </w:r>
      <w:r>
        <w:rPr>
          <w:spacing w:val="-13"/>
        </w:rPr>
        <w:t>姓名、身份证号及座位号。项目总监答卷时应规范书写，凡不按要求填写或字</w:t>
      </w:r>
      <w:r>
        <w:rPr>
          <w:spacing w:val="-16"/>
        </w:rPr>
        <w:t>迹不清、无法辨认的，答卷无效，按答辩不通过处理。</w:t>
      </w:r>
    </w:p>
    <w:p w14:paraId="2E4525D1">
      <w:pPr>
        <w:pStyle w:val="2"/>
        <w:spacing w:before="254" w:line="329" w:lineRule="auto"/>
        <w:ind w:left="62" w:right="104" w:firstLine="531"/>
      </w:pPr>
      <w:r>
        <w:rPr>
          <w:spacing w:val="-12"/>
        </w:rPr>
        <w:t>7.现场答辩采用闭卷模式，测试时，项目总监不得交头接耳、随意走动，不得使用包括手机、智能手表在内的任何电</w:t>
      </w:r>
      <w:r>
        <w:rPr>
          <w:spacing w:val="-13"/>
        </w:rPr>
        <w:t>子产品，不得夹带、偷看、抄袭或</w:t>
      </w:r>
      <w:r>
        <w:rPr>
          <w:spacing w:val="-12"/>
        </w:rPr>
        <w:t>者有意让他人抄袭，不得接传答案或交换答</w:t>
      </w:r>
      <w:r>
        <w:rPr>
          <w:spacing w:val="-13"/>
        </w:rPr>
        <w:t>卷，出现以上情形的，视为放弃参</w:t>
      </w:r>
      <w:r>
        <w:rPr>
          <w:spacing w:val="-12"/>
        </w:rPr>
        <w:t>加答辩，并计一次非正常投标。答题时间结</w:t>
      </w:r>
      <w:r>
        <w:rPr>
          <w:spacing w:val="-13"/>
        </w:rPr>
        <w:t>束后，所有项目总监应立刻停止书</w:t>
      </w:r>
      <w:r>
        <w:rPr>
          <w:spacing w:val="-16"/>
        </w:rPr>
        <w:t>写，待现场工作人员收齐考卷后，按要求有序离场。</w:t>
      </w:r>
    </w:p>
    <w:p w14:paraId="00E538CD">
      <w:pPr>
        <w:pStyle w:val="2"/>
        <w:spacing w:before="259" w:line="323" w:lineRule="auto"/>
        <w:ind w:left="69" w:right="104" w:firstLine="519"/>
        <w:rPr>
          <w:spacing w:val="-16"/>
        </w:rPr>
      </w:pPr>
      <w:r>
        <w:rPr>
          <w:spacing w:val="-14"/>
        </w:rPr>
        <w:t>8.答辩时间30</w:t>
      </w:r>
      <w:r>
        <w:rPr>
          <w:spacing w:val="-53"/>
        </w:rPr>
        <w:t xml:space="preserve"> </w:t>
      </w:r>
      <w:r>
        <w:rPr>
          <w:spacing w:val="-14"/>
        </w:rPr>
        <w:t>分钟，答辩期间，不得违反答辩纪律、提前或者暂时离场，</w:t>
      </w:r>
      <w:r>
        <w:rPr>
          <w:spacing w:val="-13"/>
        </w:rPr>
        <w:t>否则按照零分处理，不进入下一步评审。答辩时间届满，招标人收齐试卷后，宣布拟派项目总监离场，招标人将答辩试卷密封送至评标室交由评标委员会评</w:t>
      </w:r>
      <w:r>
        <w:rPr>
          <w:spacing w:val="-16"/>
        </w:rPr>
        <w:t>审。答卷应当做密封姓名处理。</w:t>
      </w:r>
    </w:p>
    <w:p w14:paraId="586B5652">
      <w:pPr>
        <w:pStyle w:val="2"/>
        <w:spacing w:before="259" w:line="323" w:lineRule="auto"/>
        <w:ind w:left="69" w:right="104" w:firstLine="519"/>
      </w:pPr>
      <w:r>
        <w:rPr>
          <w:spacing w:val="-12"/>
        </w:rPr>
        <w:t>9.答辩基本满足要求，即评定为合格。评定为不合格的，评标委员会应当</w:t>
      </w:r>
      <w:r>
        <w:rPr>
          <w:spacing w:val="-18"/>
        </w:rPr>
        <w:t>出具书面材料说明原因。</w:t>
      </w:r>
    </w:p>
    <w:p w14:paraId="3C3607D4">
      <w:pPr>
        <w:pStyle w:val="2"/>
        <w:spacing w:before="260" w:line="329" w:lineRule="auto"/>
        <w:ind w:firstLine="540"/>
      </w:pPr>
      <w:r>
        <w:rPr>
          <w:spacing w:val="-16"/>
        </w:rPr>
        <w:t>10.请各投标人仔细阅读附件【关于《</w:t>
      </w:r>
      <w:r>
        <w:rPr>
          <w:rFonts w:hint="eastAsia"/>
          <w:spacing w:val="-16"/>
          <w:lang w:eastAsia="zh-CN"/>
        </w:rPr>
        <w:t>江南宋城历史文化旅游区提升改造（一期）项目一标段（商业区）工程</w:t>
      </w:r>
      <w:r>
        <w:rPr>
          <w:spacing w:val="-17"/>
        </w:rPr>
        <w:t>》拟</w:t>
      </w:r>
      <w:r>
        <w:rPr>
          <w:spacing w:val="-13"/>
        </w:rPr>
        <w:t>派项目总监理工程师现场答辩会相关事项的通知】，若因投标人拟派的项目总监未在规定时间到场答辩，或答辩不合格而导致投标无效的，相关责任由投标人自行承担。招标人会将投标人拟派项目总监未按要求到场参加答辩会的情况</w:t>
      </w:r>
      <w:r>
        <w:rPr>
          <w:spacing w:val="-16"/>
        </w:rPr>
        <w:t>汇总后上报监管部门。</w:t>
      </w:r>
    </w:p>
    <w:p w14:paraId="67A7A228">
      <w:pPr>
        <w:pStyle w:val="2"/>
        <w:spacing w:before="258" w:line="222" w:lineRule="auto"/>
        <w:ind w:left="537"/>
      </w:pPr>
      <w:r>
        <w:rPr>
          <w:spacing w:val="-17"/>
        </w:rPr>
        <w:t>三、本通知相关附件</w:t>
      </w:r>
    </w:p>
    <w:p w14:paraId="2A2AC390">
      <w:pPr>
        <w:pStyle w:val="2"/>
        <w:spacing w:before="256" w:line="222" w:lineRule="auto"/>
        <w:ind w:left="540"/>
      </w:pPr>
      <w:r>
        <w:rPr>
          <w:spacing w:val="-17"/>
        </w:rPr>
        <w:t>附件①：授权委托书</w:t>
      </w:r>
    </w:p>
    <w:p w14:paraId="6245A968">
      <w:pPr>
        <w:pStyle w:val="2"/>
        <w:spacing w:before="258" w:line="222" w:lineRule="auto"/>
        <w:ind w:left="540"/>
      </w:pPr>
      <w:r>
        <w:rPr>
          <w:spacing w:val="-17"/>
        </w:rPr>
        <w:t>附件②：拟派项目总监理工程师答辩试卷</w:t>
      </w:r>
    </w:p>
    <w:p w14:paraId="5F7C03BE">
      <w:pPr>
        <w:spacing w:line="222" w:lineRule="auto"/>
        <w:sectPr>
          <w:pgSz w:w="11906" w:h="16839"/>
          <w:pgMar w:top="1440" w:right="1800" w:bottom="1440" w:left="1800" w:header="0" w:footer="0" w:gutter="0"/>
          <w:cols w:space="720" w:num="1"/>
        </w:sectPr>
      </w:pPr>
    </w:p>
    <w:p w14:paraId="08CF5291">
      <w:pPr>
        <w:spacing w:before="150" w:line="220" w:lineRule="auto"/>
        <w:ind w:left="0" w:leftChars="0" w:firstLine="0" w:firstLineChars="0"/>
        <w:jc w:val="center"/>
        <w:outlineLvl w:val="0"/>
        <w:rPr>
          <w:rFonts w:ascii="宋体" w:hAnsi="宋体" w:eastAsia="宋体" w:cs="宋体"/>
          <w:sz w:val="40"/>
          <w:szCs w:val="40"/>
        </w:rPr>
      </w:pPr>
      <w:r>
        <w:rPr>
          <w:rFonts w:ascii="宋体" w:hAnsi="宋体" w:eastAsia="宋体" w:cs="宋体"/>
          <w:b/>
          <w:bCs/>
          <w:spacing w:val="-15"/>
          <w:sz w:val="40"/>
          <w:szCs w:val="40"/>
        </w:rPr>
        <w:t>答辩题目范例及不得考察的情形</w:t>
      </w:r>
    </w:p>
    <w:p w14:paraId="39A9E9A4">
      <w:pPr>
        <w:spacing w:line="284" w:lineRule="auto"/>
        <w:rPr>
          <w:rFonts w:ascii="Arial"/>
          <w:sz w:val="21"/>
        </w:rPr>
      </w:pPr>
    </w:p>
    <w:p w14:paraId="3B747AD3">
      <w:pPr>
        <w:pStyle w:val="2"/>
        <w:spacing w:before="98" w:line="207" w:lineRule="auto"/>
        <w:ind w:left="3502"/>
        <w:rPr>
          <w:sz w:val="30"/>
          <w:szCs w:val="30"/>
        </w:rPr>
      </w:pPr>
      <w:r>
        <w:rPr>
          <w:spacing w:val="-25"/>
          <w:sz w:val="30"/>
          <w:szCs w:val="30"/>
        </w:rPr>
        <w:t>表</w:t>
      </w:r>
      <w:r>
        <w:rPr>
          <w:spacing w:val="59"/>
          <w:sz w:val="30"/>
          <w:szCs w:val="30"/>
        </w:rPr>
        <w:t xml:space="preserve"> </w:t>
      </w:r>
      <w:r>
        <w:rPr>
          <w:spacing w:val="-25"/>
          <w:sz w:val="30"/>
          <w:szCs w:val="30"/>
        </w:rPr>
        <w:t>1</w:t>
      </w:r>
      <w:r>
        <w:rPr>
          <w:spacing w:val="39"/>
          <w:sz w:val="30"/>
          <w:szCs w:val="30"/>
        </w:rPr>
        <w:t xml:space="preserve"> </w:t>
      </w:r>
      <w:r>
        <w:rPr>
          <w:spacing w:val="-25"/>
          <w:sz w:val="30"/>
          <w:szCs w:val="30"/>
        </w:rPr>
        <w:t>出</w:t>
      </w:r>
      <w:r>
        <w:rPr>
          <w:spacing w:val="-48"/>
          <w:sz w:val="30"/>
          <w:szCs w:val="30"/>
        </w:rPr>
        <w:t xml:space="preserve"> </w:t>
      </w:r>
      <w:r>
        <w:rPr>
          <w:spacing w:val="-25"/>
          <w:sz w:val="30"/>
          <w:szCs w:val="30"/>
        </w:rPr>
        <w:t>题</w:t>
      </w:r>
      <w:r>
        <w:rPr>
          <w:spacing w:val="-47"/>
          <w:sz w:val="30"/>
          <w:szCs w:val="30"/>
        </w:rPr>
        <w:t xml:space="preserve"> </w:t>
      </w:r>
      <w:r>
        <w:rPr>
          <w:spacing w:val="-25"/>
          <w:sz w:val="30"/>
          <w:szCs w:val="30"/>
        </w:rPr>
        <w:t>样</w:t>
      </w:r>
      <w:r>
        <w:rPr>
          <w:spacing w:val="-50"/>
          <w:sz w:val="30"/>
          <w:szCs w:val="30"/>
        </w:rPr>
        <w:t xml:space="preserve"> </w:t>
      </w:r>
      <w:r>
        <w:rPr>
          <w:spacing w:val="-25"/>
          <w:sz w:val="30"/>
          <w:szCs w:val="30"/>
        </w:rPr>
        <w:t>例</w:t>
      </w:r>
    </w:p>
    <w:tbl>
      <w:tblPr>
        <w:tblStyle w:val="7"/>
        <w:tblW w:w="872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7223"/>
      </w:tblGrid>
      <w:tr w14:paraId="421B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97" w:type="dxa"/>
            <w:vAlign w:val="top"/>
          </w:tcPr>
          <w:p w14:paraId="59FF73F0">
            <w:pPr>
              <w:spacing w:before="292" w:line="219" w:lineRule="auto"/>
              <w:ind w:left="216"/>
              <w:rPr>
                <w:rFonts w:ascii="宋体" w:hAnsi="宋体" w:eastAsia="宋体" w:cs="宋体"/>
                <w:sz w:val="30"/>
                <w:szCs w:val="30"/>
              </w:rPr>
            </w:pPr>
            <w:r>
              <w:rPr>
                <w:rFonts w:ascii="宋体" w:hAnsi="宋体" w:eastAsia="宋体" w:cs="宋体"/>
                <w:b/>
                <w:bCs/>
                <w:spacing w:val="-9"/>
                <w:sz w:val="30"/>
                <w:szCs w:val="30"/>
              </w:rPr>
              <w:t>考察要素</w:t>
            </w:r>
          </w:p>
        </w:tc>
        <w:tc>
          <w:tcPr>
            <w:tcW w:w="7223" w:type="dxa"/>
            <w:vAlign w:val="top"/>
          </w:tcPr>
          <w:p w14:paraId="788B8157">
            <w:pPr>
              <w:pStyle w:val="8"/>
              <w:spacing w:before="292" w:line="219" w:lineRule="auto"/>
              <w:ind w:left="3035"/>
              <w:rPr>
                <w:rFonts w:ascii="宋体" w:hAnsi="宋体" w:eastAsia="宋体" w:cs="宋体"/>
              </w:rPr>
            </w:pPr>
            <w:r>
              <w:rPr>
                <w:rFonts w:ascii="宋体" w:hAnsi="宋体" w:eastAsia="宋体" w:cs="宋体"/>
                <w:b/>
                <w:bCs/>
                <w:spacing w:val="-8"/>
              </w:rPr>
              <w:t>样例</w:t>
            </w:r>
            <w:r>
              <w:rPr>
                <w:b/>
                <w:bCs/>
                <w:spacing w:val="-8"/>
              </w:rPr>
              <w:t>/</w:t>
            </w:r>
            <w:r>
              <w:rPr>
                <w:rFonts w:ascii="宋体" w:hAnsi="宋体" w:eastAsia="宋体" w:cs="宋体"/>
                <w:b/>
                <w:bCs/>
                <w:spacing w:val="-8"/>
              </w:rPr>
              <w:t>说明</w:t>
            </w:r>
          </w:p>
        </w:tc>
      </w:tr>
      <w:tr w14:paraId="1E15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97" w:type="dxa"/>
            <w:vAlign w:val="top"/>
          </w:tcPr>
          <w:p w14:paraId="7AD35FC3">
            <w:pPr>
              <w:pStyle w:val="8"/>
              <w:spacing w:line="301" w:lineRule="auto"/>
              <w:rPr>
                <w:sz w:val="21"/>
              </w:rPr>
            </w:pPr>
          </w:p>
          <w:p w14:paraId="68B3DD52">
            <w:pPr>
              <w:spacing w:before="98" w:line="219" w:lineRule="auto"/>
              <w:ind w:left="221"/>
              <w:rPr>
                <w:rFonts w:ascii="宋体" w:hAnsi="宋体" w:eastAsia="宋体" w:cs="宋体"/>
                <w:sz w:val="30"/>
                <w:szCs w:val="30"/>
              </w:rPr>
            </w:pPr>
            <w:r>
              <w:rPr>
                <w:rFonts w:ascii="宋体" w:hAnsi="宋体" w:eastAsia="宋体" w:cs="宋体"/>
                <w:b/>
                <w:bCs/>
                <w:spacing w:val="-10"/>
                <w:sz w:val="30"/>
                <w:szCs w:val="30"/>
              </w:rPr>
              <w:t>项目概况</w:t>
            </w:r>
          </w:p>
        </w:tc>
        <w:tc>
          <w:tcPr>
            <w:tcW w:w="7223" w:type="dxa"/>
            <w:vAlign w:val="top"/>
          </w:tcPr>
          <w:p w14:paraId="577AC1D3">
            <w:pPr>
              <w:pStyle w:val="8"/>
              <w:spacing w:line="300" w:lineRule="auto"/>
              <w:rPr>
                <w:sz w:val="21"/>
              </w:rPr>
            </w:pPr>
          </w:p>
          <w:p w14:paraId="66B54C76">
            <w:pPr>
              <w:pStyle w:val="8"/>
              <w:spacing w:before="98" w:line="219" w:lineRule="auto"/>
              <w:ind w:left="45"/>
              <w:rPr>
                <w:rFonts w:ascii="宋体" w:hAnsi="宋体" w:eastAsia="宋体" w:cs="宋体"/>
              </w:rPr>
            </w:pPr>
            <w:r>
              <w:rPr>
                <w:spacing w:val="-5"/>
              </w:rPr>
              <w:t>1</w:t>
            </w:r>
            <w:r>
              <w:rPr>
                <w:rFonts w:ascii="宋体" w:hAnsi="宋体" w:eastAsia="宋体" w:cs="宋体"/>
                <w:spacing w:val="-5"/>
              </w:rPr>
              <w:t>、简述本工程的工程概况。</w:t>
            </w:r>
          </w:p>
        </w:tc>
      </w:tr>
      <w:tr w14:paraId="6CE8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trPr>
        <w:tc>
          <w:tcPr>
            <w:tcW w:w="1497" w:type="dxa"/>
            <w:vAlign w:val="top"/>
          </w:tcPr>
          <w:p w14:paraId="79A28FBB">
            <w:pPr>
              <w:pStyle w:val="8"/>
              <w:spacing w:line="265" w:lineRule="auto"/>
              <w:rPr>
                <w:sz w:val="21"/>
              </w:rPr>
            </w:pPr>
          </w:p>
          <w:p w14:paraId="5B6BEF03">
            <w:pPr>
              <w:pStyle w:val="8"/>
              <w:spacing w:line="265" w:lineRule="auto"/>
              <w:rPr>
                <w:sz w:val="21"/>
              </w:rPr>
            </w:pPr>
          </w:p>
          <w:p w14:paraId="5DB3CB56">
            <w:pPr>
              <w:pStyle w:val="8"/>
              <w:spacing w:line="265" w:lineRule="auto"/>
              <w:rPr>
                <w:sz w:val="21"/>
              </w:rPr>
            </w:pPr>
          </w:p>
          <w:p w14:paraId="469444BE">
            <w:pPr>
              <w:pStyle w:val="8"/>
              <w:spacing w:line="266" w:lineRule="auto"/>
              <w:rPr>
                <w:sz w:val="21"/>
              </w:rPr>
            </w:pPr>
          </w:p>
          <w:p w14:paraId="100A210A">
            <w:pPr>
              <w:pStyle w:val="8"/>
              <w:spacing w:before="98" w:line="236" w:lineRule="auto"/>
              <w:ind w:left="158" w:right="140" w:firstLine="8"/>
              <w:jc w:val="both"/>
            </w:pPr>
            <w:r>
              <w:rPr>
                <w:rFonts w:ascii="宋体" w:hAnsi="宋体" w:eastAsia="宋体" w:cs="宋体"/>
                <w:b/>
                <w:bCs/>
                <w:spacing w:val="-7"/>
              </w:rPr>
              <w:t>监理工作</w:t>
            </w:r>
            <w:r>
              <w:rPr>
                <w:b/>
                <w:bCs/>
                <w:spacing w:val="27"/>
              </w:rPr>
              <w:t>(</w:t>
            </w:r>
            <w:r>
              <w:rPr>
                <w:rFonts w:ascii="宋体" w:hAnsi="宋体" w:eastAsia="宋体" w:cs="宋体"/>
                <w:b/>
                <w:bCs/>
                <w:spacing w:val="27"/>
              </w:rPr>
              <w:t>三控二</w:t>
            </w:r>
            <w:r>
              <w:rPr>
                <w:rFonts w:ascii="宋体" w:hAnsi="宋体" w:eastAsia="宋体" w:cs="宋体"/>
                <w:b/>
                <w:bCs/>
                <w:spacing w:val="-5"/>
              </w:rPr>
              <w:t>管一协调</w:t>
            </w:r>
            <w:r>
              <w:rPr>
                <w:rFonts w:ascii="宋体" w:hAnsi="宋体" w:eastAsia="宋体" w:cs="宋体"/>
                <w:b/>
                <w:bCs/>
                <w:spacing w:val="-14"/>
              </w:rPr>
              <w:t>一</w:t>
            </w:r>
            <w:r>
              <w:rPr>
                <w:rFonts w:ascii="宋体" w:hAnsi="宋体" w:eastAsia="宋体" w:cs="宋体"/>
                <w:spacing w:val="-72"/>
              </w:rPr>
              <w:t xml:space="preserve"> </w:t>
            </w:r>
            <w:r>
              <w:rPr>
                <w:rFonts w:ascii="宋体" w:hAnsi="宋体" w:eastAsia="宋体" w:cs="宋体"/>
                <w:b/>
                <w:bCs/>
                <w:spacing w:val="-14"/>
              </w:rPr>
              <w:t>履</w:t>
            </w:r>
            <w:r>
              <w:rPr>
                <w:rFonts w:ascii="宋体" w:hAnsi="宋体" w:eastAsia="宋体" w:cs="宋体"/>
                <w:spacing w:val="-72"/>
              </w:rPr>
              <w:t xml:space="preserve"> </w:t>
            </w:r>
            <w:r>
              <w:rPr>
                <w:rFonts w:ascii="宋体" w:hAnsi="宋体" w:eastAsia="宋体" w:cs="宋体"/>
                <w:b/>
                <w:bCs/>
                <w:spacing w:val="-14"/>
              </w:rPr>
              <w:t>职</w:t>
            </w:r>
            <w:r>
              <w:rPr>
                <w:rFonts w:ascii="宋体" w:hAnsi="宋体" w:eastAsia="宋体" w:cs="宋体"/>
                <w:spacing w:val="-78"/>
              </w:rPr>
              <w:t xml:space="preserve"> </w:t>
            </w:r>
            <w:r>
              <w:rPr>
                <w:b/>
                <w:bCs/>
                <w:spacing w:val="-14"/>
              </w:rPr>
              <w:t>)</w:t>
            </w:r>
          </w:p>
        </w:tc>
        <w:tc>
          <w:tcPr>
            <w:tcW w:w="7223" w:type="dxa"/>
            <w:vAlign w:val="top"/>
          </w:tcPr>
          <w:p w14:paraId="272E0E72">
            <w:pPr>
              <w:pStyle w:val="8"/>
              <w:spacing w:line="288" w:lineRule="auto"/>
              <w:rPr>
                <w:sz w:val="21"/>
              </w:rPr>
            </w:pPr>
          </w:p>
          <w:p w14:paraId="4DBE5EC6">
            <w:pPr>
              <w:pStyle w:val="8"/>
              <w:spacing w:line="289" w:lineRule="auto"/>
              <w:rPr>
                <w:sz w:val="21"/>
              </w:rPr>
            </w:pPr>
          </w:p>
          <w:p w14:paraId="29E6EA18">
            <w:pPr>
              <w:pStyle w:val="8"/>
              <w:spacing w:before="97" w:line="219" w:lineRule="auto"/>
              <w:ind w:left="45"/>
            </w:pPr>
            <w:r>
              <w:rPr>
                <w:spacing w:val="-2"/>
              </w:rPr>
              <w:t>1</w:t>
            </w:r>
            <w:r>
              <w:rPr>
                <w:rFonts w:ascii="宋体" w:hAnsi="宋体" w:eastAsia="宋体" w:cs="宋体"/>
                <w:spacing w:val="-2"/>
              </w:rPr>
              <w:t>、如何确保监理方案的技术可行性和安全性</w:t>
            </w:r>
            <w:r>
              <w:rPr>
                <w:spacing w:val="-2"/>
              </w:rPr>
              <w:t>?</w:t>
            </w:r>
          </w:p>
          <w:p w14:paraId="45A8E27D">
            <w:pPr>
              <w:pStyle w:val="8"/>
              <w:spacing w:before="25" w:line="197" w:lineRule="auto"/>
              <w:ind w:left="41"/>
            </w:pPr>
            <w:r>
              <w:rPr>
                <w:spacing w:val="-3"/>
              </w:rPr>
              <w:t>2</w:t>
            </w:r>
            <w:r>
              <w:rPr>
                <w:rFonts w:ascii="宋体" w:hAnsi="宋体" w:eastAsia="宋体" w:cs="宋体"/>
                <w:spacing w:val="-3"/>
              </w:rPr>
              <w:t>、作为监理，如何确保施工质量与设计图纸的一致性</w:t>
            </w:r>
            <w:r>
              <w:rPr>
                <w:spacing w:val="-3"/>
              </w:rPr>
              <w:t>?</w:t>
            </w:r>
          </w:p>
          <w:p w14:paraId="7FABAA16">
            <w:pPr>
              <w:pStyle w:val="8"/>
              <w:spacing w:line="408" w:lineRule="exact"/>
              <w:ind w:left="25"/>
            </w:pPr>
            <w:r>
              <w:rPr>
                <w:spacing w:val="-1"/>
                <w:position w:val="1"/>
              </w:rPr>
              <w:t>3</w:t>
            </w:r>
            <w:r>
              <w:rPr>
                <w:rFonts w:ascii="宋体" w:hAnsi="宋体" w:eastAsia="宋体" w:cs="宋体"/>
                <w:spacing w:val="-1"/>
                <w:position w:val="1"/>
              </w:rPr>
              <w:t>、现场安全管理的关键措施有哪些</w:t>
            </w:r>
            <w:r>
              <w:rPr>
                <w:spacing w:val="-1"/>
                <w:position w:val="1"/>
              </w:rPr>
              <w:t>?</w:t>
            </w:r>
          </w:p>
          <w:p w14:paraId="7D07A82F">
            <w:pPr>
              <w:pStyle w:val="8"/>
              <w:spacing w:before="7" w:line="205" w:lineRule="auto"/>
              <w:ind w:left="5"/>
            </w:pPr>
            <w:r>
              <w:rPr>
                <w:spacing w:val="-15"/>
              </w:rPr>
              <w:t>4</w:t>
            </w:r>
            <w:r>
              <w:rPr>
                <w:rFonts w:ascii="宋体" w:hAnsi="宋体" w:eastAsia="宋体" w:cs="宋体"/>
                <w:spacing w:val="-15"/>
              </w:rPr>
              <w:t>、遇到设计图纸与现场施工不符时，你会如何处理</w:t>
            </w:r>
            <w:r>
              <w:rPr>
                <w:spacing w:val="-15"/>
              </w:rPr>
              <w:t>?</w:t>
            </w:r>
          </w:p>
          <w:p w14:paraId="29022B1D">
            <w:pPr>
              <w:pStyle w:val="8"/>
              <w:spacing w:before="1" w:line="241" w:lineRule="auto"/>
              <w:ind w:left="25"/>
            </w:pPr>
            <w:r>
              <w:rPr>
                <w:spacing w:val="-1"/>
              </w:rPr>
              <w:t>5</w:t>
            </w:r>
            <w:r>
              <w:rPr>
                <w:rFonts w:ascii="宋体" w:hAnsi="宋体" w:eastAsia="宋体" w:cs="宋体"/>
                <w:spacing w:val="-1"/>
              </w:rPr>
              <w:t>、建设工程中必须遵守哪些核心法律法规</w:t>
            </w:r>
            <w:r>
              <w:rPr>
                <w:spacing w:val="-1"/>
              </w:rPr>
              <w:t>?</w:t>
            </w:r>
          </w:p>
          <w:p w14:paraId="7A89241F">
            <w:pPr>
              <w:pStyle w:val="8"/>
              <w:spacing w:line="424" w:lineRule="exact"/>
              <w:ind w:left="24"/>
            </w:pPr>
            <w:r>
              <w:rPr>
                <w:spacing w:val="-1"/>
                <w:position w:val="2"/>
              </w:rPr>
              <w:t>6</w:t>
            </w:r>
            <w:r>
              <w:rPr>
                <w:rFonts w:ascii="宋体" w:hAnsi="宋体" w:eastAsia="宋体" w:cs="宋体"/>
                <w:spacing w:val="-1"/>
                <w:position w:val="2"/>
              </w:rPr>
              <w:t>、作为总监，如何避免施工中的安全事故</w:t>
            </w:r>
            <w:r>
              <w:rPr>
                <w:spacing w:val="-1"/>
                <w:position w:val="2"/>
              </w:rPr>
              <w:t>?</w:t>
            </w:r>
          </w:p>
          <w:p w14:paraId="75AED8E8">
            <w:pPr>
              <w:pStyle w:val="8"/>
              <w:spacing w:line="220" w:lineRule="auto"/>
              <w:ind w:left="27"/>
            </w:pPr>
            <w:r>
              <w:rPr>
                <w:spacing w:val="-1"/>
              </w:rPr>
              <w:t>7</w:t>
            </w:r>
            <w:r>
              <w:rPr>
                <w:rFonts w:ascii="宋体" w:hAnsi="宋体" w:eastAsia="宋体" w:cs="宋体"/>
                <w:spacing w:val="-1"/>
              </w:rPr>
              <w:t>、作为总监，如何协调各方面的关系</w:t>
            </w:r>
            <w:r>
              <w:rPr>
                <w:spacing w:val="-1"/>
              </w:rPr>
              <w:t>?</w:t>
            </w:r>
          </w:p>
        </w:tc>
      </w:tr>
      <w:tr w14:paraId="42C3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9" w:hRule="atLeast"/>
        </w:trPr>
        <w:tc>
          <w:tcPr>
            <w:tcW w:w="1497" w:type="dxa"/>
            <w:vAlign w:val="top"/>
          </w:tcPr>
          <w:p w14:paraId="7C22076C">
            <w:pPr>
              <w:pStyle w:val="8"/>
              <w:spacing w:line="272" w:lineRule="auto"/>
              <w:rPr>
                <w:sz w:val="21"/>
              </w:rPr>
            </w:pPr>
          </w:p>
          <w:p w14:paraId="4A0D0003">
            <w:pPr>
              <w:pStyle w:val="8"/>
              <w:spacing w:line="272" w:lineRule="auto"/>
              <w:rPr>
                <w:sz w:val="21"/>
              </w:rPr>
            </w:pPr>
          </w:p>
          <w:p w14:paraId="436E4E3B">
            <w:pPr>
              <w:pStyle w:val="8"/>
              <w:spacing w:line="272" w:lineRule="auto"/>
              <w:rPr>
                <w:sz w:val="21"/>
              </w:rPr>
            </w:pPr>
          </w:p>
          <w:p w14:paraId="0C67DABE">
            <w:pPr>
              <w:pStyle w:val="8"/>
              <w:spacing w:line="272" w:lineRule="auto"/>
              <w:rPr>
                <w:sz w:val="21"/>
              </w:rPr>
            </w:pPr>
          </w:p>
          <w:p w14:paraId="3AFB3055">
            <w:pPr>
              <w:spacing w:before="97" w:line="284" w:lineRule="auto"/>
              <w:ind w:left="322" w:right="298" w:hanging="15"/>
              <w:rPr>
                <w:rFonts w:ascii="宋体" w:hAnsi="宋体" w:eastAsia="宋体" w:cs="宋体"/>
                <w:sz w:val="30"/>
                <w:szCs w:val="30"/>
              </w:rPr>
            </w:pPr>
            <w:r>
              <w:rPr>
                <w:rFonts w:ascii="宋体" w:hAnsi="宋体" w:eastAsia="宋体" w:cs="宋体"/>
                <w:b/>
                <w:bCs/>
                <w:spacing w:val="-8"/>
                <w:sz w:val="30"/>
                <w:szCs w:val="30"/>
              </w:rPr>
              <w:t>个人职</w:t>
            </w:r>
            <w:r>
              <w:rPr>
                <w:rFonts w:ascii="宋体" w:hAnsi="宋体" w:eastAsia="宋体" w:cs="宋体"/>
                <w:b/>
                <w:bCs/>
                <w:spacing w:val="-14"/>
                <w:sz w:val="30"/>
                <w:szCs w:val="30"/>
              </w:rPr>
              <w:t>业素养</w:t>
            </w:r>
          </w:p>
        </w:tc>
        <w:tc>
          <w:tcPr>
            <w:tcW w:w="7223" w:type="dxa"/>
            <w:vAlign w:val="top"/>
          </w:tcPr>
          <w:p w14:paraId="19C19B80">
            <w:pPr>
              <w:pStyle w:val="8"/>
              <w:spacing w:line="308" w:lineRule="auto"/>
              <w:rPr>
                <w:sz w:val="21"/>
              </w:rPr>
            </w:pPr>
          </w:p>
          <w:p w14:paraId="7F960593">
            <w:pPr>
              <w:pStyle w:val="8"/>
              <w:spacing w:line="308" w:lineRule="auto"/>
              <w:rPr>
                <w:sz w:val="21"/>
              </w:rPr>
            </w:pPr>
          </w:p>
          <w:p w14:paraId="2AA15B28">
            <w:pPr>
              <w:pStyle w:val="8"/>
              <w:spacing w:line="309" w:lineRule="auto"/>
              <w:rPr>
                <w:sz w:val="21"/>
              </w:rPr>
            </w:pPr>
          </w:p>
          <w:p w14:paraId="02A9DFC1">
            <w:pPr>
              <w:pStyle w:val="8"/>
              <w:spacing w:before="98" w:line="212" w:lineRule="auto"/>
              <w:ind w:left="45"/>
            </w:pPr>
            <w:r>
              <w:rPr>
                <w:spacing w:val="2"/>
              </w:rPr>
              <w:t>1</w:t>
            </w:r>
            <w:r>
              <w:rPr>
                <w:spacing w:val="-49"/>
              </w:rPr>
              <w:t xml:space="preserve"> </w:t>
            </w:r>
            <w:r>
              <w:rPr>
                <w:rFonts w:ascii="宋体" w:hAnsi="宋体" w:eastAsia="宋体" w:cs="宋体"/>
                <w:spacing w:val="2"/>
              </w:rPr>
              <w:t>、请简述一下总监理工程师的职责是什么</w:t>
            </w:r>
            <w:r>
              <w:rPr>
                <w:spacing w:val="2"/>
              </w:rPr>
              <w:t>;</w:t>
            </w:r>
          </w:p>
          <w:p w14:paraId="0B3071CD">
            <w:pPr>
              <w:pStyle w:val="8"/>
              <w:spacing w:before="40" w:line="208" w:lineRule="auto"/>
              <w:ind w:left="21"/>
              <w:rPr>
                <w:rFonts w:ascii="宋体" w:hAnsi="宋体" w:eastAsia="宋体" w:cs="宋体"/>
              </w:rPr>
            </w:pPr>
            <w:r>
              <w:rPr>
                <w:spacing w:val="11"/>
              </w:rPr>
              <w:t>2</w:t>
            </w:r>
            <w:r>
              <w:rPr>
                <w:spacing w:val="-28"/>
              </w:rPr>
              <w:t xml:space="preserve"> </w:t>
            </w:r>
            <w:r>
              <w:rPr>
                <w:rFonts w:ascii="宋体" w:hAnsi="宋体" w:eastAsia="宋体" w:cs="宋体"/>
                <w:spacing w:val="11"/>
              </w:rPr>
              <w:t>、请介绍一下你的项目管理经验；</w:t>
            </w:r>
          </w:p>
          <w:p w14:paraId="63F95D1C">
            <w:pPr>
              <w:pStyle w:val="8"/>
              <w:spacing w:line="408" w:lineRule="exact"/>
              <w:jc w:val="right"/>
              <w:rPr>
                <w:rFonts w:ascii="宋体" w:hAnsi="宋体" w:eastAsia="宋体" w:cs="宋体"/>
              </w:rPr>
            </w:pPr>
            <w:r>
              <w:rPr>
                <w:spacing w:val="-8"/>
                <w:position w:val="1"/>
              </w:rPr>
              <w:t>3</w:t>
            </w:r>
            <w:r>
              <w:rPr>
                <w:rFonts w:ascii="宋体" w:hAnsi="宋体" w:eastAsia="宋体" w:cs="宋体"/>
                <w:spacing w:val="-8"/>
                <w:position w:val="1"/>
              </w:rPr>
              <w:t>、请简述一下总监理工程师最重要的职业素</w:t>
            </w:r>
            <w:r>
              <w:rPr>
                <w:rFonts w:ascii="宋体" w:hAnsi="宋体" w:eastAsia="宋体" w:cs="宋体"/>
                <w:spacing w:val="-9"/>
                <w:position w:val="1"/>
              </w:rPr>
              <w:t>养是什么。</w:t>
            </w:r>
          </w:p>
        </w:tc>
      </w:tr>
    </w:tbl>
    <w:p w14:paraId="13F961B9">
      <w:pPr>
        <w:rPr>
          <w:rFonts w:ascii="Arial"/>
          <w:sz w:val="21"/>
        </w:rPr>
      </w:pPr>
    </w:p>
    <w:p w14:paraId="11457202">
      <w:pPr>
        <w:rPr>
          <w:rFonts w:ascii="Arial" w:hAnsi="Arial" w:eastAsia="Arial" w:cs="Arial"/>
          <w:sz w:val="21"/>
          <w:szCs w:val="21"/>
        </w:rPr>
        <w:sectPr>
          <w:footerReference r:id="rId5" w:type="default"/>
          <w:pgSz w:w="11920" w:h="16830"/>
          <w:pgMar w:top="1440" w:right="1800" w:bottom="1440" w:left="1800" w:header="0" w:footer="1459" w:gutter="0"/>
          <w:cols w:space="720" w:num="1"/>
        </w:sectPr>
      </w:pPr>
    </w:p>
    <w:p w14:paraId="51F4C035">
      <w:pPr>
        <w:pStyle w:val="2"/>
        <w:spacing w:before="100" w:line="214" w:lineRule="auto"/>
        <w:ind w:left="3171"/>
        <w:rPr>
          <w:sz w:val="31"/>
          <w:szCs w:val="31"/>
        </w:rPr>
      </w:pPr>
      <w:r>
        <w:rPr>
          <w:b/>
          <w:bCs/>
          <w:spacing w:val="-9"/>
          <w:sz w:val="31"/>
          <w:szCs w:val="31"/>
        </w:rPr>
        <w:t>表</w:t>
      </w:r>
      <w:r>
        <w:rPr>
          <w:spacing w:val="-72"/>
          <w:sz w:val="31"/>
          <w:szCs w:val="31"/>
        </w:rPr>
        <w:t xml:space="preserve"> </w:t>
      </w:r>
      <w:r>
        <w:rPr>
          <w:b/>
          <w:bCs/>
          <w:spacing w:val="-9"/>
          <w:sz w:val="31"/>
          <w:szCs w:val="31"/>
        </w:rPr>
        <w:t>2</w:t>
      </w:r>
      <w:r>
        <w:rPr>
          <w:spacing w:val="-53"/>
          <w:sz w:val="31"/>
          <w:szCs w:val="31"/>
        </w:rPr>
        <w:t xml:space="preserve"> </w:t>
      </w:r>
      <w:r>
        <w:rPr>
          <w:b/>
          <w:bCs/>
          <w:spacing w:val="-9"/>
          <w:sz w:val="31"/>
          <w:szCs w:val="31"/>
        </w:rPr>
        <w:t>不得考察的情形</w:t>
      </w:r>
    </w:p>
    <w:tbl>
      <w:tblPr>
        <w:tblStyle w:val="7"/>
        <w:tblW w:w="86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5"/>
        <w:gridCol w:w="5859"/>
      </w:tblGrid>
      <w:tr w14:paraId="1ACC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835" w:type="dxa"/>
            <w:vAlign w:val="top"/>
          </w:tcPr>
          <w:p w14:paraId="6B476033">
            <w:pPr>
              <w:spacing w:before="185" w:line="222" w:lineRule="auto"/>
              <w:ind w:left="1127"/>
              <w:rPr>
                <w:rFonts w:ascii="宋体" w:hAnsi="宋体" w:eastAsia="宋体" w:cs="宋体"/>
                <w:sz w:val="30"/>
                <w:szCs w:val="30"/>
              </w:rPr>
            </w:pPr>
            <w:r>
              <w:rPr>
                <w:rFonts w:ascii="宋体" w:hAnsi="宋体" w:eastAsia="宋体" w:cs="宋体"/>
                <w:b/>
                <w:bCs/>
                <w:spacing w:val="-4"/>
                <w:sz w:val="30"/>
                <w:szCs w:val="30"/>
              </w:rPr>
              <w:t>要点</w:t>
            </w:r>
          </w:p>
        </w:tc>
        <w:tc>
          <w:tcPr>
            <w:tcW w:w="5859" w:type="dxa"/>
            <w:vAlign w:val="top"/>
          </w:tcPr>
          <w:p w14:paraId="605B7DC5">
            <w:pPr>
              <w:spacing w:before="176" w:line="219" w:lineRule="auto"/>
              <w:ind w:left="2643"/>
              <w:rPr>
                <w:rFonts w:ascii="宋体" w:hAnsi="宋体" w:eastAsia="宋体" w:cs="宋体"/>
                <w:sz w:val="30"/>
                <w:szCs w:val="30"/>
              </w:rPr>
            </w:pPr>
            <w:r>
              <w:rPr>
                <w:rFonts w:ascii="宋体" w:hAnsi="宋体" w:eastAsia="宋体" w:cs="宋体"/>
                <w:b/>
                <w:bCs/>
                <w:spacing w:val="-3"/>
                <w:sz w:val="30"/>
                <w:szCs w:val="30"/>
              </w:rPr>
              <w:t>说明</w:t>
            </w:r>
          </w:p>
        </w:tc>
      </w:tr>
      <w:tr w14:paraId="6ABA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9" w:hRule="atLeast"/>
        </w:trPr>
        <w:tc>
          <w:tcPr>
            <w:tcW w:w="2835" w:type="dxa"/>
            <w:vAlign w:val="top"/>
          </w:tcPr>
          <w:p w14:paraId="217655F2">
            <w:pPr>
              <w:pStyle w:val="8"/>
              <w:spacing w:line="261" w:lineRule="auto"/>
              <w:rPr>
                <w:sz w:val="21"/>
              </w:rPr>
            </w:pPr>
          </w:p>
          <w:p w14:paraId="30BEEBCF">
            <w:pPr>
              <w:pStyle w:val="8"/>
              <w:spacing w:line="261" w:lineRule="auto"/>
              <w:rPr>
                <w:sz w:val="21"/>
              </w:rPr>
            </w:pPr>
          </w:p>
          <w:p w14:paraId="782B5E66">
            <w:pPr>
              <w:pStyle w:val="8"/>
              <w:spacing w:line="261" w:lineRule="auto"/>
              <w:rPr>
                <w:sz w:val="21"/>
              </w:rPr>
            </w:pPr>
          </w:p>
          <w:p w14:paraId="0DE34592">
            <w:pPr>
              <w:pStyle w:val="8"/>
              <w:spacing w:line="262" w:lineRule="auto"/>
              <w:rPr>
                <w:sz w:val="21"/>
              </w:rPr>
            </w:pPr>
          </w:p>
          <w:p w14:paraId="417DC46B">
            <w:pPr>
              <w:spacing w:before="98" w:line="254" w:lineRule="auto"/>
              <w:ind w:left="828" w:right="525" w:hanging="283"/>
              <w:rPr>
                <w:rFonts w:ascii="宋体" w:hAnsi="宋体" w:eastAsia="宋体" w:cs="宋体"/>
                <w:sz w:val="30"/>
                <w:szCs w:val="30"/>
              </w:rPr>
            </w:pPr>
            <w:r>
              <w:rPr>
                <w:rFonts w:ascii="宋体" w:hAnsi="宋体" w:eastAsia="宋体" w:cs="宋体"/>
                <w:b/>
                <w:bCs/>
                <w:spacing w:val="-10"/>
                <w:sz w:val="30"/>
                <w:szCs w:val="30"/>
              </w:rPr>
              <w:t>不得考察具体</w:t>
            </w:r>
            <w:r>
              <w:rPr>
                <w:rFonts w:ascii="宋体" w:hAnsi="宋体" w:eastAsia="宋体" w:cs="宋体"/>
                <w:b/>
                <w:bCs/>
                <w:spacing w:val="-7"/>
                <w:sz w:val="30"/>
                <w:szCs w:val="30"/>
              </w:rPr>
              <w:t>精确数据</w:t>
            </w:r>
          </w:p>
        </w:tc>
        <w:tc>
          <w:tcPr>
            <w:tcW w:w="5859" w:type="dxa"/>
            <w:vAlign w:val="top"/>
          </w:tcPr>
          <w:p w14:paraId="473BF078">
            <w:pPr>
              <w:pStyle w:val="8"/>
              <w:spacing w:before="256" w:line="242" w:lineRule="auto"/>
              <w:ind w:left="14" w:right="52"/>
              <w:jc w:val="both"/>
              <w:rPr>
                <w:rFonts w:ascii="宋体" w:hAnsi="宋体" w:eastAsia="宋体" w:cs="宋体"/>
              </w:rPr>
            </w:pPr>
            <w:r>
              <w:rPr>
                <w:rFonts w:ascii="宋体" w:hAnsi="宋体" w:eastAsia="宋体" w:cs="宋体"/>
                <w:spacing w:val="4"/>
              </w:rPr>
              <w:t>考察时不得要求回答本项目相关数据的精确数值，允许概括性、近似性表述。如在考察项目建筑面积规模时，不得考察“建筑面积</w:t>
            </w:r>
            <w:r>
              <w:rPr>
                <w:rFonts w:ascii="宋体" w:hAnsi="宋体" w:eastAsia="宋体" w:cs="宋体"/>
                <w:b/>
                <w:bCs/>
                <w:spacing w:val="11"/>
              </w:rPr>
              <w:t>具体是多少</w:t>
            </w:r>
            <w:r>
              <w:rPr>
                <w:rFonts w:ascii="宋体" w:hAnsi="宋体" w:eastAsia="宋体" w:cs="宋体"/>
                <w:spacing w:val="-66"/>
              </w:rPr>
              <w:t xml:space="preserve"> </w:t>
            </w:r>
            <w:r>
              <w:rPr>
                <w:rFonts w:ascii="宋体" w:hAnsi="宋体" w:eastAsia="宋体" w:cs="宋体"/>
                <w:spacing w:val="11"/>
              </w:rPr>
              <w:t>”等</w:t>
            </w:r>
            <w:r>
              <w:rPr>
                <w:rFonts w:ascii="宋体" w:hAnsi="宋体" w:eastAsia="宋体" w:cs="宋体"/>
                <w:spacing w:val="-66"/>
              </w:rPr>
              <w:t xml:space="preserve"> </w:t>
            </w:r>
            <w:r>
              <w:rPr>
                <w:rFonts w:ascii="宋体" w:hAnsi="宋体" w:eastAsia="宋体" w:cs="宋体"/>
                <w:spacing w:val="11"/>
              </w:rPr>
              <w:t>。例如项目建筑面积</w:t>
            </w:r>
            <w:r>
              <w:rPr>
                <w:rFonts w:ascii="宋体" w:hAnsi="宋体" w:eastAsia="宋体" w:cs="宋体"/>
                <w:spacing w:val="-89"/>
              </w:rPr>
              <w:t xml:space="preserve"> </w:t>
            </w:r>
            <w:r>
              <w:rPr>
                <w:rFonts w:ascii="宋体" w:hAnsi="宋体" w:eastAsia="宋体" w:cs="宋体"/>
                <w:spacing w:val="11"/>
              </w:rPr>
              <w:t>为</w:t>
            </w:r>
            <w:r>
              <w:rPr>
                <w:spacing w:val="-6"/>
              </w:rPr>
              <w:t xml:space="preserve">32654.28 </w:t>
            </w:r>
            <w:r>
              <w:rPr>
                <w:rFonts w:ascii="宋体" w:hAnsi="宋体" w:eastAsia="宋体" w:cs="宋体"/>
                <w:spacing w:val="-6"/>
              </w:rPr>
              <w:t>平方米，投标人回答</w:t>
            </w:r>
            <w:r>
              <w:rPr>
                <w:spacing w:val="-6"/>
              </w:rPr>
              <w:t>“</w:t>
            </w:r>
            <w:r>
              <w:rPr>
                <w:rFonts w:ascii="宋体" w:hAnsi="宋体" w:eastAsia="宋体" w:cs="宋体"/>
                <w:spacing w:val="-6"/>
              </w:rPr>
              <w:t>本项</w:t>
            </w:r>
            <w:r>
              <w:rPr>
                <w:rFonts w:ascii="宋体" w:hAnsi="宋体" w:eastAsia="宋体" w:cs="宋体"/>
                <w:spacing w:val="-7"/>
              </w:rPr>
              <w:t>目建筑面</w:t>
            </w:r>
            <w:r>
              <w:rPr>
                <w:rFonts w:ascii="宋体" w:hAnsi="宋体" w:eastAsia="宋体" w:cs="宋体"/>
                <w:spacing w:val="7"/>
              </w:rPr>
              <w:t>积</w:t>
            </w:r>
            <w:r>
              <w:rPr>
                <w:spacing w:val="7"/>
              </w:rPr>
              <w:t>3</w:t>
            </w:r>
            <w:r>
              <w:rPr>
                <w:rFonts w:ascii="宋体" w:hAnsi="宋体" w:eastAsia="宋体" w:cs="宋体"/>
                <w:spacing w:val="7"/>
              </w:rPr>
              <w:t>万多平方米</w:t>
            </w:r>
            <w:r>
              <w:rPr>
                <w:spacing w:val="7"/>
              </w:rPr>
              <w:t>”,</w:t>
            </w:r>
            <w:r>
              <w:rPr>
                <w:rFonts w:ascii="宋体" w:hAnsi="宋体" w:eastAsia="宋体" w:cs="宋体"/>
                <w:spacing w:val="7"/>
              </w:rPr>
              <w:t>此类概括性回答均视为符</w:t>
            </w:r>
            <w:r>
              <w:rPr>
                <w:rFonts w:ascii="宋体" w:hAnsi="宋体" w:eastAsia="宋体" w:cs="宋体"/>
                <w:spacing w:val="-5"/>
              </w:rPr>
              <w:t>合要求。</w:t>
            </w:r>
          </w:p>
        </w:tc>
      </w:tr>
      <w:tr w14:paraId="3ED6F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2835" w:type="dxa"/>
            <w:vAlign w:val="top"/>
          </w:tcPr>
          <w:p w14:paraId="3C4BCE4B">
            <w:pPr>
              <w:pStyle w:val="8"/>
              <w:spacing w:line="423" w:lineRule="auto"/>
              <w:rPr>
                <w:sz w:val="21"/>
              </w:rPr>
            </w:pPr>
          </w:p>
          <w:p w14:paraId="208F1A86">
            <w:pPr>
              <w:spacing w:before="97" w:line="239" w:lineRule="auto"/>
              <w:ind w:left="563" w:right="81" w:hanging="460"/>
              <w:rPr>
                <w:rFonts w:ascii="宋体" w:hAnsi="宋体" w:eastAsia="宋体" w:cs="宋体"/>
                <w:sz w:val="30"/>
                <w:szCs w:val="30"/>
              </w:rPr>
            </w:pPr>
            <w:r>
              <w:rPr>
                <w:rFonts w:ascii="宋体" w:hAnsi="宋体" w:eastAsia="宋体" w:cs="宋体"/>
                <w:b/>
                <w:bCs/>
                <w:spacing w:val="-10"/>
                <w:sz w:val="30"/>
                <w:szCs w:val="30"/>
              </w:rPr>
              <w:t>不得考察与本项目无</w:t>
            </w:r>
            <w:r>
              <w:rPr>
                <w:rFonts w:ascii="宋体" w:hAnsi="宋体" w:eastAsia="宋体" w:cs="宋体"/>
                <w:b/>
                <w:bCs/>
                <w:spacing w:val="-14"/>
                <w:sz w:val="30"/>
                <w:szCs w:val="30"/>
              </w:rPr>
              <w:t>关的工序工法</w:t>
            </w:r>
          </w:p>
        </w:tc>
        <w:tc>
          <w:tcPr>
            <w:tcW w:w="5859" w:type="dxa"/>
            <w:vAlign w:val="top"/>
          </w:tcPr>
          <w:p w14:paraId="336C28B6">
            <w:pPr>
              <w:pStyle w:val="8"/>
              <w:spacing w:before="194" w:line="235" w:lineRule="auto"/>
              <w:ind w:left="15" w:right="19" w:hanging="1"/>
              <w:jc w:val="both"/>
              <w:rPr>
                <w:rFonts w:ascii="宋体" w:hAnsi="宋体" w:eastAsia="宋体" w:cs="宋体"/>
              </w:rPr>
            </w:pPr>
            <w:r>
              <w:rPr>
                <w:rFonts w:ascii="宋体" w:hAnsi="宋体" w:eastAsia="宋体" w:cs="宋体"/>
                <w:spacing w:val="6"/>
              </w:rPr>
              <w:t>考察内容须围绕本项目监理范围，不得考察</w:t>
            </w:r>
            <w:r>
              <w:rPr>
                <w:rFonts w:ascii="宋体" w:hAnsi="宋体" w:eastAsia="宋体" w:cs="宋体"/>
                <w:spacing w:val="5"/>
              </w:rPr>
              <w:t>其他类型工程的工序工法。如市政道路项目</w:t>
            </w:r>
            <w:r>
              <w:rPr>
                <w:rFonts w:ascii="宋体" w:hAnsi="宋体" w:eastAsia="宋体" w:cs="宋体"/>
                <w:spacing w:val="9"/>
              </w:rPr>
              <w:t>不得考察</w:t>
            </w:r>
            <w:r>
              <w:rPr>
                <w:spacing w:val="9"/>
              </w:rPr>
              <w:t>“</w:t>
            </w:r>
            <w:r>
              <w:rPr>
                <w:spacing w:val="-46"/>
              </w:rPr>
              <w:t xml:space="preserve"> </w:t>
            </w:r>
            <w:r>
              <w:rPr>
                <w:rFonts w:ascii="宋体" w:hAnsi="宋体" w:eastAsia="宋体" w:cs="宋体"/>
                <w:spacing w:val="9"/>
              </w:rPr>
              <w:t>地铁盾构支护工法</w:t>
            </w:r>
            <w:r>
              <w:rPr>
                <w:spacing w:val="9"/>
              </w:rPr>
              <w:t>”</w:t>
            </w:r>
            <w:r>
              <w:rPr>
                <w:rFonts w:ascii="宋体" w:hAnsi="宋体" w:eastAsia="宋体" w:cs="宋体"/>
                <w:spacing w:val="9"/>
              </w:rPr>
              <w:t>等与本项目无</w:t>
            </w:r>
            <w:r>
              <w:rPr>
                <w:rFonts w:ascii="宋体" w:hAnsi="宋体" w:eastAsia="宋体" w:cs="宋体"/>
                <w:spacing w:val="-5"/>
              </w:rPr>
              <w:t>关内容。</w:t>
            </w:r>
          </w:p>
        </w:tc>
      </w:tr>
      <w:tr w14:paraId="753E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2835" w:type="dxa"/>
            <w:vAlign w:val="top"/>
          </w:tcPr>
          <w:p w14:paraId="73FB785F">
            <w:pPr>
              <w:pStyle w:val="8"/>
              <w:spacing w:line="246" w:lineRule="auto"/>
              <w:rPr>
                <w:sz w:val="21"/>
              </w:rPr>
            </w:pPr>
          </w:p>
          <w:p w14:paraId="26B66841">
            <w:pPr>
              <w:spacing w:before="97" w:line="235" w:lineRule="auto"/>
              <w:ind w:left="114" w:right="95" w:firstLine="5"/>
              <w:rPr>
                <w:rFonts w:ascii="宋体" w:hAnsi="宋体" w:eastAsia="宋体" w:cs="宋体"/>
                <w:sz w:val="30"/>
                <w:szCs w:val="30"/>
              </w:rPr>
            </w:pPr>
            <w:r>
              <w:rPr>
                <w:rFonts w:ascii="宋体" w:hAnsi="宋体" w:eastAsia="宋体" w:cs="宋体"/>
                <w:b/>
                <w:bCs/>
                <w:spacing w:val="-13"/>
                <w:sz w:val="30"/>
                <w:szCs w:val="30"/>
              </w:rPr>
              <w:t>不得考察对项目监理机构成员的精确了解</w:t>
            </w:r>
          </w:p>
        </w:tc>
        <w:tc>
          <w:tcPr>
            <w:tcW w:w="5859" w:type="dxa"/>
            <w:vAlign w:val="top"/>
          </w:tcPr>
          <w:p w14:paraId="6ACEAB1A">
            <w:pPr>
              <w:pStyle w:val="8"/>
              <w:spacing w:line="289" w:lineRule="auto"/>
              <w:rPr>
                <w:sz w:val="21"/>
              </w:rPr>
            </w:pPr>
          </w:p>
          <w:p w14:paraId="5594BDDE">
            <w:pPr>
              <w:spacing w:before="98" w:line="244" w:lineRule="auto"/>
              <w:ind w:left="14" w:firstLine="4"/>
              <w:rPr>
                <w:rFonts w:ascii="宋体" w:hAnsi="宋体" w:eastAsia="宋体" w:cs="宋体"/>
                <w:sz w:val="30"/>
                <w:szCs w:val="30"/>
              </w:rPr>
            </w:pPr>
            <w:r>
              <w:rPr>
                <w:rFonts w:ascii="宋体" w:hAnsi="宋体" w:eastAsia="宋体" w:cs="宋体"/>
                <w:spacing w:val="-9"/>
                <w:sz w:val="30"/>
                <w:szCs w:val="30"/>
              </w:rPr>
              <w:t>不得要求精确提供拟派成员具体信息。如不得</w:t>
            </w:r>
            <w:r>
              <w:rPr>
                <w:rFonts w:ascii="宋体" w:hAnsi="宋体" w:eastAsia="宋体" w:cs="宋体"/>
                <w:spacing w:val="-18"/>
                <w:sz w:val="30"/>
                <w:szCs w:val="30"/>
              </w:rPr>
              <w:t>考察“专业监理工程师、监理员姓名”等。</w:t>
            </w:r>
          </w:p>
        </w:tc>
      </w:tr>
      <w:tr w14:paraId="4D6A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2835" w:type="dxa"/>
            <w:vAlign w:val="top"/>
          </w:tcPr>
          <w:p w14:paraId="20B869FB">
            <w:pPr>
              <w:pStyle w:val="8"/>
              <w:spacing w:line="285" w:lineRule="auto"/>
              <w:rPr>
                <w:sz w:val="21"/>
              </w:rPr>
            </w:pPr>
          </w:p>
          <w:p w14:paraId="28E0682D">
            <w:pPr>
              <w:spacing w:before="97" w:line="249" w:lineRule="auto"/>
              <w:ind w:left="237" w:right="81" w:hanging="134"/>
              <w:rPr>
                <w:rFonts w:ascii="宋体" w:hAnsi="宋体" w:eastAsia="宋体" w:cs="宋体"/>
                <w:sz w:val="30"/>
                <w:szCs w:val="30"/>
              </w:rPr>
            </w:pPr>
            <w:r>
              <w:rPr>
                <w:rFonts w:ascii="宋体" w:hAnsi="宋体" w:eastAsia="宋体" w:cs="宋体"/>
                <w:b/>
                <w:bCs/>
                <w:spacing w:val="-10"/>
                <w:sz w:val="30"/>
                <w:szCs w:val="30"/>
              </w:rPr>
              <w:t>不得要求对投标文件</w:t>
            </w:r>
            <w:r>
              <w:rPr>
                <w:rFonts w:ascii="宋体" w:hAnsi="宋体" w:eastAsia="宋体" w:cs="宋体"/>
                <w:b/>
                <w:bCs/>
                <w:spacing w:val="-7"/>
                <w:sz w:val="30"/>
                <w:szCs w:val="30"/>
              </w:rPr>
              <w:t>某一内容完全罗列</w:t>
            </w:r>
          </w:p>
        </w:tc>
        <w:tc>
          <w:tcPr>
            <w:tcW w:w="5859" w:type="dxa"/>
            <w:vAlign w:val="top"/>
          </w:tcPr>
          <w:p w14:paraId="6A9B49E2">
            <w:pPr>
              <w:spacing w:before="277" w:line="245" w:lineRule="auto"/>
              <w:ind w:left="16" w:right="7" w:firstLine="2"/>
              <w:jc w:val="both"/>
              <w:rPr>
                <w:rFonts w:ascii="宋体" w:hAnsi="宋体" w:eastAsia="宋体" w:cs="宋体"/>
                <w:sz w:val="30"/>
                <w:szCs w:val="30"/>
              </w:rPr>
            </w:pPr>
            <w:r>
              <w:rPr>
                <w:rFonts w:ascii="宋体" w:hAnsi="宋体" w:eastAsia="宋体" w:cs="宋体"/>
                <w:spacing w:val="6"/>
                <w:sz w:val="30"/>
                <w:szCs w:val="30"/>
              </w:rPr>
              <w:t>不得要求无遗漏罗列投标文件某板块内容，允许概括核心信息。如不得考察“列出投标</w:t>
            </w:r>
            <w:r>
              <w:rPr>
                <w:rFonts w:ascii="宋体" w:hAnsi="宋体" w:eastAsia="宋体" w:cs="宋体"/>
                <w:spacing w:val="-4"/>
                <w:sz w:val="30"/>
                <w:szCs w:val="30"/>
              </w:rPr>
              <w:t>文件中全部的拟投入检测设备</w:t>
            </w:r>
            <w:r>
              <w:rPr>
                <w:rFonts w:ascii="宋体" w:hAnsi="宋体" w:eastAsia="宋体" w:cs="宋体"/>
                <w:spacing w:val="-102"/>
                <w:sz w:val="30"/>
                <w:szCs w:val="30"/>
              </w:rPr>
              <w:t xml:space="preserve"> </w:t>
            </w:r>
            <w:r>
              <w:rPr>
                <w:rFonts w:ascii="宋体" w:hAnsi="宋体" w:eastAsia="宋体" w:cs="宋体"/>
                <w:spacing w:val="-4"/>
                <w:sz w:val="30"/>
                <w:szCs w:val="30"/>
              </w:rPr>
              <w:t>”等。</w:t>
            </w:r>
          </w:p>
        </w:tc>
      </w:tr>
    </w:tbl>
    <w:p w14:paraId="282A63DD">
      <w:pPr>
        <w:spacing w:before="134" w:line="275" w:lineRule="auto"/>
        <w:ind w:left="114" w:right="106" w:hanging="6"/>
        <w:jc w:val="both"/>
        <w:rPr>
          <w:rFonts w:ascii="楷体" w:hAnsi="楷体" w:eastAsia="楷体" w:cs="楷体"/>
          <w:sz w:val="28"/>
          <w:szCs w:val="28"/>
        </w:rPr>
      </w:pPr>
      <w:r>
        <w:rPr>
          <w:rFonts w:ascii="楷体" w:hAnsi="楷体" w:eastAsia="楷体" w:cs="楷体"/>
          <w:spacing w:val="1"/>
          <w:sz w:val="28"/>
          <w:szCs w:val="28"/>
        </w:rPr>
        <w:t>备注：本表格所列“不得考察情形</w:t>
      </w:r>
      <w:r>
        <w:rPr>
          <w:rFonts w:ascii="楷体" w:hAnsi="楷体" w:eastAsia="楷体" w:cs="楷体"/>
          <w:spacing w:val="-87"/>
          <w:sz w:val="28"/>
          <w:szCs w:val="28"/>
        </w:rPr>
        <w:t xml:space="preserve"> </w:t>
      </w:r>
      <w:r>
        <w:rPr>
          <w:rFonts w:ascii="楷体" w:hAnsi="楷体" w:eastAsia="楷体" w:cs="楷体"/>
          <w:spacing w:val="1"/>
          <w:sz w:val="28"/>
          <w:szCs w:val="28"/>
        </w:rPr>
        <w:t>”仅作为评标专家开展工程监理招</w:t>
      </w:r>
      <w:r>
        <w:rPr>
          <w:rFonts w:ascii="楷体" w:hAnsi="楷体" w:eastAsia="楷体" w:cs="楷体"/>
          <w:spacing w:val="2"/>
          <w:sz w:val="28"/>
          <w:szCs w:val="28"/>
        </w:rPr>
        <w:t>标拟派项目总监现场答辩题目拟定工作的指导性参考依据，用于规范出题方向，不具备法定强制性效力。除涉及违法违规行为外，本表格</w:t>
      </w:r>
      <w:r>
        <w:rPr>
          <w:rFonts w:ascii="楷体" w:hAnsi="楷体" w:eastAsia="楷体" w:cs="楷体"/>
          <w:spacing w:val="12"/>
          <w:sz w:val="28"/>
          <w:szCs w:val="28"/>
        </w:rPr>
        <w:t>所列情形不作为投标人、利害关系人等相关主体就答辩环节提出异</w:t>
      </w:r>
      <w:r>
        <w:rPr>
          <w:rFonts w:ascii="楷体" w:hAnsi="楷体" w:eastAsia="楷体" w:cs="楷体"/>
          <w:spacing w:val="14"/>
          <w:sz w:val="28"/>
          <w:szCs w:val="28"/>
        </w:rPr>
        <w:t>议、投诉的法定依据。</w:t>
      </w:r>
    </w:p>
    <w:p w14:paraId="2A00BE56">
      <w:pPr>
        <w:spacing w:line="275" w:lineRule="auto"/>
        <w:rPr>
          <w:rFonts w:ascii="楷体" w:hAnsi="楷体" w:eastAsia="楷体" w:cs="楷体"/>
          <w:sz w:val="28"/>
          <w:szCs w:val="28"/>
        </w:rPr>
        <w:sectPr>
          <w:footerReference r:id="rId6" w:type="default"/>
          <w:pgSz w:w="11906" w:h="16839"/>
          <w:pgMar w:top="1440" w:right="1800" w:bottom="1440" w:left="1800" w:header="0" w:footer="0" w:gutter="0"/>
          <w:cols w:space="720" w:num="1"/>
        </w:sectPr>
      </w:pPr>
    </w:p>
    <w:p w14:paraId="6F6A8B3C">
      <w:pPr>
        <w:pStyle w:val="2"/>
        <w:spacing w:before="198" w:line="222" w:lineRule="auto"/>
        <w:ind w:left="28"/>
      </w:pPr>
      <w:r>
        <w:rPr>
          <w:b/>
          <w:bCs/>
          <w:spacing w:val="-36"/>
        </w:rPr>
        <w:t>附件①:</w:t>
      </w:r>
    </w:p>
    <w:p w14:paraId="552BD3F5">
      <w:pPr>
        <w:pStyle w:val="2"/>
        <w:spacing w:before="60" w:line="228" w:lineRule="auto"/>
        <w:ind w:left="3441"/>
        <w:rPr>
          <w:sz w:val="35"/>
          <w:szCs w:val="35"/>
        </w:rPr>
      </w:pPr>
      <w:r>
        <w:rPr>
          <w:b/>
          <w:bCs/>
          <w:spacing w:val="-18"/>
          <w:sz w:val="35"/>
          <w:szCs w:val="35"/>
        </w:rPr>
        <w:t>授权委托书</w:t>
      </w:r>
    </w:p>
    <w:p w14:paraId="1C79045C">
      <w:pPr>
        <w:spacing w:line="288" w:lineRule="auto"/>
        <w:rPr>
          <w:rFonts w:ascii="Arial"/>
          <w:sz w:val="21"/>
        </w:rPr>
      </w:pPr>
    </w:p>
    <w:p w14:paraId="2D394A9D">
      <w:pPr>
        <w:spacing w:line="289" w:lineRule="auto"/>
        <w:rPr>
          <w:rFonts w:ascii="Arial"/>
          <w:sz w:val="21"/>
        </w:rPr>
      </w:pPr>
    </w:p>
    <w:p w14:paraId="08F3DB5D">
      <w:pPr>
        <w:pStyle w:val="2"/>
        <w:spacing w:before="91" w:line="359" w:lineRule="auto"/>
        <w:ind w:left="78" w:firstLine="563"/>
        <w:jc w:val="both"/>
      </w:pPr>
      <w:r>
        <w:rPr>
          <w:spacing w:val="-24"/>
        </w:rPr>
        <w:t>本人</w:t>
      </w:r>
      <w:r>
        <w:rPr>
          <w:spacing w:val="11"/>
          <w:u w:val="single" w:color="auto"/>
        </w:rPr>
        <w:t xml:space="preserve">     </w:t>
      </w:r>
      <w:r>
        <w:rPr>
          <w:spacing w:val="-24"/>
        </w:rPr>
        <w:t>（姓名）系</w:t>
      </w:r>
      <w:r>
        <w:rPr>
          <w:spacing w:val="12"/>
          <w:u w:val="single" w:color="auto"/>
        </w:rPr>
        <w:t xml:space="preserve">          </w:t>
      </w:r>
      <w:r>
        <w:rPr>
          <w:spacing w:val="-24"/>
        </w:rPr>
        <w:t>（投标单位名称）的法定代表人，</w:t>
      </w:r>
      <w:r>
        <w:rPr>
          <w:spacing w:val="-14"/>
        </w:rPr>
        <w:t xml:space="preserve">现授权委托 </w:t>
      </w:r>
      <w:r>
        <w:rPr>
          <w:spacing w:val="-14"/>
          <w:u w:val="single" w:color="auto"/>
        </w:rPr>
        <w:t xml:space="preserve">      </w:t>
      </w:r>
      <w:r>
        <w:rPr>
          <w:spacing w:val="-14"/>
        </w:rPr>
        <w:t>（姓名）为我公司代理人。代理人根据授权，以本公</w:t>
      </w:r>
      <w:r>
        <w:rPr>
          <w:spacing w:val="-17"/>
        </w:rPr>
        <w:t xml:space="preserve">司的名义参加 </w:t>
      </w:r>
      <w:r>
        <w:rPr>
          <w:spacing w:val="-17"/>
          <w:u w:val="single" w:color="auto"/>
        </w:rPr>
        <w:t xml:space="preserve">           </w:t>
      </w:r>
      <w:r>
        <w:rPr>
          <w:spacing w:val="-17"/>
        </w:rPr>
        <w:t>（招标单位</w:t>
      </w:r>
      <w:r>
        <w:rPr>
          <w:spacing w:val="-52"/>
        </w:rPr>
        <w:t>）</w:t>
      </w:r>
      <w:r>
        <w:rPr>
          <w:spacing w:val="4"/>
          <w:u w:val="single" w:color="auto"/>
        </w:rPr>
        <w:t xml:space="preserve">            </w:t>
      </w:r>
      <w:r>
        <w:rPr>
          <w:spacing w:val="-61"/>
        </w:rPr>
        <w:t xml:space="preserve"> </w:t>
      </w:r>
      <w:r>
        <w:rPr>
          <w:spacing w:val="-52"/>
        </w:rPr>
        <w:t>（</w:t>
      </w:r>
      <w:r>
        <w:rPr>
          <w:spacing w:val="-17"/>
        </w:rPr>
        <w:t>工程项目名称）</w:t>
      </w:r>
      <w:r>
        <w:rPr>
          <w:spacing w:val="-27"/>
        </w:rPr>
        <w:t>的答辩活动和办理答辩相关事宜。代理人在答辩活动中所签署的一切文件和处理与之有关的一切事务，我单位均予承认，其法律后果由我单位承担。</w:t>
      </w:r>
    </w:p>
    <w:p w14:paraId="6235D89F">
      <w:pPr>
        <w:pStyle w:val="2"/>
        <w:spacing w:before="55" w:line="223" w:lineRule="auto"/>
        <w:ind w:left="531"/>
      </w:pPr>
      <w:r>
        <w:rPr>
          <w:spacing w:val="-27"/>
        </w:rPr>
        <w:t>委托期限：自</w:t>
      </w:r>
      <w:r>
        <w:rPr>
          <w:spacing w:val="10"/>
        </w:rPr>
        <w:t xml:space="preserve">    </w:t>
      </w:r>
      <w:r>
        <w:rPr>
          <w:spacing w:val="-27"/>
        </w:rPr>
        <w:t>年    月</w:t>
      </w:r>
      <w:r>
        <w:rPr>
          <w:spacing w:val="39"/>
        </w:rPr>
        <w:t xml:space="preserve">   </w:t>
      </w:r>
      <w:r>
        <w:rPr>
          <w:spacing w:val="-27"/>
        </w:rPr>
        <w:t xml:space="preserve">日至     年  </w:t>
      </w:r>
      <w:r>
        <w:rPr>
          <w:spacing w:val="-28"/>
        </w:rPr>
        <w:t xml:space="preserve">  月</w:t>
      </w:r>
      <w:r>
        <w:rPr>
          <w:spacing w:val="38"/>
        </w:rPr>
        <w:t xml:space="preserve">   </w:t>
      </w:r>
      <w:r>
        <w:rPr>
          <w:spacing w:val="-28"/>
        </w:rPr>
        <w:t>日</w:t>
      </w:r>
    </w:p>
    <w:p w14:paraId="6FFB01B5">
      <w:pPr>
        <w:pStyle w:val="2"/>
        <w:spacing w:before="261" w:line="221" w:lineRule="auto"/>
        <w:ind w:left="526"/>
      </w:pPr>
      <w:r>
        <w:rPr>
          <w:spacing w:val="-27"/>
        </w:rPr>
        <w:t>代理人：</w:t>
      </w:r>
      <w:r>
        <w:rPr>
          <w:spacing w:val="5"/>
        </w:rPr>
        <w:t xml:space="preserve">         </w:t>
      </w:r>
      <w:r>
        <w:rPr>
          <w:spacing w:val="-27"/>
        </w:rPr>
        <w:t>性别：</w:t>
      </w:r>
      <w:r>
        <w:rPr>
          <w:spacing w:val="12"/>
        </w:rPr>
        <w:t xml:space="preserve">       </w:t>
      </w:r>
      <w:r>
        <w:rPr>
          <w:spacing w:val="-27"/>
        </w:rPr>
        <w:t>年龄：</w:t>
      </w:r>
    </w:p>
    <w:p w14:paraId="05686279">
      <w:pPr>
        <w:pStyle w:val="2"/>
        <w:spacing w:before="261" w:line="222" w:lineRule="auto"/>
        <w:ind w:left="520"/>
      </w:pPr>
      <w:r>
        <w:rPr>
          <w:spacing w:val="-28"/>
        </w:rPr>
        <w:t>职</w:t>
      </w:r>
      <w:r>
        <w:rPr>
          <w:spacing w:val="113"/>
        </w:rPr>
        <w:t xml:space="preserve"> </w:t>
      </w:r>
      <w:r>
        <w:rPr>
          <w:spacing w:val="-28"/>
        </w:rPr>
        <w:t>务：</w:t>
      </w:r>
      <w:r>
        <w:rPr>
          <w:spacing w:val="4"/>
        </w:rPr>
        <w:t xml:space="preserve">         </w:t>
      </w:r>
      <w:r>
        <w:rPr>
          <w:spacing w:val="-28"/>
        </w:rPr>
        <w:t>职称：</w:t>
      </w:r>
      <w:r>
        <w:rPr>
          <w:spacing w:val="14"/>
        </w:rPr>
        <w:t xml:space="preserve">       </w:t>
      </w:r>
      <w:r>
        <w:rPr>
          <w:spacing w:val="-28"/>
        </w:rPr>
        <w:t>注册资格：</w:t>
      </w:r>
    </w:p>
    <w:p w14:paraId="2CA2A0C3">
      <w:pPr>
        <w:pStyle w:val="2"/>
        <w:spacing w:before="262" w:line="219" w:lineRule="auto"/>
        <w:ind w:left="22"/>
      </w:pPr>
      <w:r>
        <w:rPr>
          <w:spacing w:val="-28"/>
        </w:rPr>
        <w:t>代理人无转委托权。特此委托。</w:t>
      </w:r>
    </w:p>
    <w:p w14:paraId="4377DC4D">
      <w:pPr>
        <w:spacing w:line="257" w:lineRule="auto"/>
        <w:rPr>
          <w:rFonts w:ascii="Arial"/>
          <w:sz w:val="21"/>
        </w:rPr>
      </w:pPr>
    </w:p>
    <w:p w14:paraId="5105E45B">
      <w:pPr>
        <w:spacing w:line="257" w:lineRule="auto"/>
        <w:rPr>
          <w:rFonts w:ascii="Arial"/>
          <w:sz w:val="21"/>
        </w:rPr>
      </w:pPr>
    </w:p>
    <w:p w14:paraId="49B9944E">
      <w:pPr>
        <w:spacing w:line="258" w:lineRule="auto"/>
        <w:rPr>
          <w:rFonts w:ascii="Arial"/>
          <w:sz w:val="21"/>
        </w:rPr>
      </w:pPr>
    </w:p>
    <w:p w14:paraId="1C8FFADE">
      <w:pPr>
        <w:spacing w:line="258" w:lineRule="auto"/>
        <w:rPr>
          <w:rFonts w:ascii="Arial"/>
          <w:sz w:val="21"/>
        </w:rPr>
      </w:pPr>
    </w:p>
    <w:p w14:paraId="0E7BA472">
      <w:pPr>
        <w:spacing w:line="258" w:lineRule="auto"/>
        <w:rPr>
          <w:rFonts w:ascii="Arial"/>
          <w:sz w:val="21"/>
        </w:rPr>
      </w:pPr>
    </w:p>
    <w:p w14:paraId="40897ED1">
      <w:pPr>
        <w:pStyle w:val="2"/>
        <w:spacing w:before="92" w:line="222" w:lineRule="auto"/>
        <w:ind w:left="3673"/>
      </w:pPr>
      <w:r>
        <w:rPr>
          <w:spacing w:val="-22"/>
        </w:rPr>
        <w:t>投标单位</w:t>
      </w:r>
      <w:r>
        <w:rPr>
          <w:spacing w:val="-45"/>
        </w:rPr>
        <w:t>：（</w:t>
      </w:r>
      <w:r>
        <w:rPr>
          <w:spacing w:val="-22"/>
        </w:rPr>
        <w:t>单位章）</w:t>
      </w:r>
    </w:p>
    <w:p w14:paraId="4EAC3E6D">
      <w:pPr>
        <w:pStyle w:val="2"/>
        <w:spacing w:before="261" w:line="223" w:lineRule="auto"/>
        <w:ind w:left="3524"/>
      </w:pPr>
      <w:r>
        <w:rPr>
          <w:spacing w:val="-25"/>
        </w:rPr>
        <w:t>法定代表人</w:t>
      </w:r>
      <w:r>
        <w:rPr>
          <w:spacing w:val="-44"/>
        </w:rPr>
        <w:t>：（</w:t>
      </w:r>
      <w:r>
        <w:rPr>
          <w:spacing w:val="-25"/>
        </w:rPr>
        <w:t>签字或盖章）</w:t>
      </w:r>
    </w:p>
    <w:p w14:paraId="2FA8F66C">
      <w:pPr>
        <w:pStyle w:val="2"/>
        <w:spacing w:before="262" w:line="223" w:lineRule="auto"/>
        <w:ind w:right="21"/>
        <w:jc w:val="right"/>
      </w:pPr>
      <w:r>
        <w:rPr>
          <w:spacing w:val="-37"/>
        </w:rPr>
        <w:t>日期：</w:t>
      </w:r>
      <w:r>
        <w:rPr>
          <w:spacing w:val="12"/>
        </w:rPr>
        <w:t xml:space="preserve">       </w:t>
      </w:r>
      <w:r>
        <w:rPr>
          <w:spacing w:val="-37"/>
        </w:rPr>
        <w:t>年</w:t>
      </w:r>
      <w:r>
        <w:rPr>
          <w:spacing w:val="2"/>
        </w:rPr>
        <w:t xml:space="preserve">      </w:t>
      </w:r>
      <w:r>
        <w:rPr>
          <w:spacing w:val="-37"/>
        </w:rPr>
        <w:t>月</w:t>
      </w:r>
      <w:r>
        <w:rPr>
          <w:spacing w:val="15"/>
        </w:rPr>
        <w:t xml:space="preserve">     </w:t>
      </w:r>
      <w:r>
        <w:rPr>
          <w:spacing w:val="-37"/>
        </w:rPr>
        <w:t>日</w:t>
      </w:r>
    </w:p>
    <w:p w14:paraId="51A0A080">
      <w:pPr>
        <w:spacing w:line="263" w:lineRule="auto"/>
        <w:rPr>
          <w:rFonts w:ascii="Arial"/>
          <w:sz w:val="21"/>
        </w:rPr>
      </w:pPr>
    </w:p>
    <w:p w14:paraId="1670A740">
      <w:pPr>
        <w:spacing w:line="263" w:lineRule="auto"/>
        <w:rPr>
          <w:rFonts w:ascii="Arial"/>
          <w:sz w:val="21"/>
        </w:rPr>
      </w:pPr>
    </w:p>
    <w:p w14:paraId="78260C35">
      <w:pPr>
        <w:spacing w:line="263" w:lineRule="auto"/>
        <w:rPr>
          <w:rFonts w:ascii="Arial"/>
          <w:sz w:val="21"/>
        </w:rPr>
      </w:pPr>
    </w:p>
    <w:p w14:paraId="0E2C5AF8">
      <w:pPr>
        <w:spacing w:line="264" w:lineRule="auto"/>
        <w:rPr>
          <w:rFonts w:ascii="Arial"/>
          <w:sz w:val="21"/>
        </w:rPr>
      </w:pPr>
    </w:p>
    <w:p w14:paraId="7774094F">
      <w:pPr>
        <w:spacing w:line="264" w:lineRule="auto"/>
        <w:rPr>
          <w:rFonts w:ascii="Arial"/>
          <w:sz w:val="21"/>
        </w:rPr>
      </w:pPr>
    </w:p>
    <w:p w14:paraId="1FB374D1">
      <w:pPr>
        <w:pStyle w:val="2"/>
        <w:spacing w:before="91" w:line="223" w:lineRule="auto"/>
        <w:ind w:left="90"/>
      </w:pPr>
      <w:r>
        <w:rPr>
          <w:b/>
          <w:bCs/>
          <w:spacing w:val="-24"/>
        </w:rPr>
        <w:t>附：法定代表人、委托代理人身份证扫描件</w:t>
      </w:r>
    </w:p>
    <w:p w14:paraId="6494F4DB">
      <w:pPr>
        <w:spacing w:line="223" w:lineRule="auto"/>
        <w:sectPr>
          <w:pgSz w:w="11906" w:h="16839"/>
          <w:pgMar w:top="1440" w:right="1800" w:bottom="1440" w:left="1800" w:header="0" w:footer="0" w:gutter="0"/>
          <w:cols w:space="720" w:num="1"/>
        </w:sectPr>
      </w:pPr>
    </w:p>
    <w:p w14:paraId="2C5C438A">
      <w:pPr>
        <w:pStyle w:val="2"/>
        <w:spacing w:before="205" w:line="222" w:lineRule="auto"/>
        <w:outlineLvl w:val="0"/>
      </w:pPr>
      <w:r>
        <w:rPr>
          <w:b/>
          <w:bCs/>
          <w:spacing w:val="-32"/>
        </w:rPr>
        <w:t>附件②:</w:t>
      </w:r>
    </w:p>
    <w:p w14:paraId="7AF0AF81">
      <w:pPr>
        <w:pStyle w:val="2"/>
        <w:spacing w:before="51" w:line="223" w:lineRule="auto"/>
        <w:ind w:left="1132"/>
        <w:outlineLvl w:val="0"/>
      </w:pPr>
      <w:r>
        <w:rPr>
          <w:b/>
          <w:bCs/>
          <w:spacing w:val="-9"/>
        </w:rPr>
        <w:t>拟派项目总监理工程师答辩试卷（答辩时间：30</w:t>
      </w:r>
      <w:r>
        <w:rPr>
          <w:spacing w:val="-45"/>
        </w:rPr>
        <w:t xml:space="preserve"> </w:t>
      </w:r>
      <w:r>
        <w:rPr>
          <w:b/>
          <w:bCs/>
          <w:spacing w:val="-9"/>
        </w:rPr>
        <w:t>分钟）</w:t>
      </w:r>
    </w:p>
    <w:p w14:paraId="42877FD4">
      <w:pPr>
        <w:spacing w:line="359" w:lineRule="auto"/>
        <w:rPr>
          <w:rFonts w:ascii="Arial"/>
          <w:sz w:val="21"/>
        </w:rPr>
      </w:pPr>
    </w:p>
    <w:p w14:paraId="21EB3969">
      <w:pPr>
        <w:pStyle w:val="2"/>
        <w:spacing w:before="91" w:line="222" w:lineRule="auto"/>
        <w:ind w:left="50"/>
      </w:pPr>
      <w:r>
        <w:rPr>
          <w:spacing w:val="-12"/>
        </w:rPr>
        <w:t>投标单位名称：                  姓  名：</w:t>
      </w:r>
    </w:p>
    <w:p w14:paraId="1842FF4F">
      <w:pPr>
        <w:spacing w:line="245" w:lineRule="auto"/>
        <w:rPr>
          <w:rFonts w:ascii="Arial"/>
          <w:sz w:val="21"/>
        </w:rPr>
      </w:pPr>
    </w:p>
    <w:p w14:paraId="2C8DD9C2">
      <w:pPr>
        <w:spacing w:line="246" w:lineRule="auto"/>
        <w:rPr>
          <w:rFonts w:ascii="Arial"/>
          <w:sz w:val="21"/>
        </w:rPr>
      </w:pPr>
    </w:p>
    <w:p w14:paraId="0D89D921">
      <w:pPr>
        <w:pStyle w:val="2"/>
        <w:spacing w:before="92" w:line="222" w:lineRule="auto"/>
        <w:ind w:left="51"/>
      </w:pPr>
      <w:r>
        <w:rPr>
          <w:spacing w:val="-15"/>
        </w:rPr>
        <w:t xml:space="preserve">身份证号码：                    </w:t>
      </w:r>
      <w:r>
        <w:rPr>
          <w:spacing w:val="-16"/>
        </w:rPr>
        <w:t xml:space="preserve"> 座位号：</w:t>
      </w:r>
    </w:p>
    <w:p w14:paraId="00FB3EFA">
      <w:pPr>
        <w:spacing w:before="165" w:line="164" w:lineRule="exact"/>
        <w:jc w:val="right"/>
        <w:rPr>
          <w:rFonts w:ascii="Segoe UI" w:hAnsi="Segoe UI" w:eastAsia="Segoe UI" w:cs="Segoe UI"/>
          <w:sz w:val="24"/>
          <w:szCs w:val="24"/>
        </w:rPr>
      </w:pPr>
      <w:r>
        <w:rPr>
          <w:rFonts w:ascii="Segoe UI" w:hAnsi="Segoe UI" w:eastAsia="Segoe UI" w:cs="Segoe UI"/>
          <w:position w:val="-2"/>
          <w:sz w:val="24"/>
          <w:szCs w:val="24"/>
        </w:rPr>
        <w:t>=======================</w:t>
      </w:r>
      <w:r>
        <w:rPr>
          <w:rFonts w:ascii="Segoe UI" w:hAnsi="Segoe UI" w:eastAsia="Segoe UI" w:cs="Segoe UI"/>
          <w:spacing w:val="-1"/>
          <w:position w:val="-2"/>
          <w:sz w:val="24"/>
          <w:szCs w:val="24"/>
        </w:rPr>
        <w:t>===============================</w:t>
      </w:r>
    </w:p>
    <w:p w14:paraId="6DBADD98">
      <w:pPr>
        <w:spacing w:before="36" w:line="219" w:lineRule="auto"/>
        <w:ind w:left="3270"/>
        <w:rPr>
          <w:rFonts w:ascii="宋体" w:hAnsi="宋体" w:eastAsia="宋体" w:cs="宋体"/>
          <w:sz w:val="24"/>
          <w:szCs w:val="24"/>
        </w:rPr>
      </w:pPr>
      <w:r>
        <w:rPr>
          <w:rFonts w:ascii="宋体" w:hAnsi="宋体" w:eastAsia="宋体" w:cs="宋体"/>
          <w:spacing w:val="-3"/>
          <w:sz w:val="24"/>
          <w:szCs w:val="24"/>
        </w:rPr>
        <w:t>（密封线内禁止答题）</w:t>
      </w:r>
    </w:p>
    <w:p w14:paraId="255B56A6">
      <w:pPr>
        <w:spacing w:before="146" w:line="164" w:lineRule="exact"/>
        <w:jc w:val="right"/>
        <w:rPr>
          <w:rFonts w:ascii="Segoe UI" w:hAnsi="Segoe UI" w:eastAsia="Segoe UI" w:cs="Segoe UI"/>
          <w:sz w:val="24"/>
          <w:szCs w:val="24"/>
        </w:rPr>
      </w:pPr>
      <w:r>
        <w:rPr>
          <w:rFonts w:ascii="Segoe UI" w:hAnsi="Segoe UI" w:eastAsia="Segoe UI" w:cs="Segoe UI"/>
          <w:position w:val="-2"/>
          <w:sz w:val="24"/>
          <w:szCs w:val="24"/>
        </w:rPr>
        <w:t>=======================</w:t>
      </w:r>
      <w:r>
        <w:rPr>
          <w:rFonts w:ascii="Segoe UI" w:hAnsi="Segoe UI" w:eastAsia="Segoe UI" w:cs="Segoe UI"/>
          <w:spacing w:val="-1"/>
          <w:position w:val="-2"/>
          <w:sz w:val="24"/>
          <w:szCs w:val="24"/>
        </w:rPr>
        <w:t>===============================</w:t>
      </w:r>
    </w:p>
    <w:p w14:paraId="56F00FF9">
      <w:pPr>
        <w:spacing w:line="379" w:lineRule="auto"/>
        <w:rPr>
          <w:rFonts w:ascii="Arial"/>
          <w:sz w:val="21"/>
        </w:rPr>
      </w:pPr>
    </w:p>
    <w:p w14:paraId="2A6926DB">
      <w:pPr>
        <w:pStyle w:val="2"/>
        <w:spacing w:before="93" w:line="226" w:lineRule="auto"/>
        <w:ind w:left="52"/>
      </w:pPr>
      <w:r>
        <w:rPr>
          <w:spacing w:val="-40"/>
        </w:rPr>
        <w:t>题目1：</w:t>
      </w:r>
    </w:p>
    <w:p w14:paraId="468594FE">
      <w:pPr>
        <w:spacing w:line="258" w:lineRule="auto"/>
        <w:rPr>
          <w:rFonts w:ascii="Arial"/>
          <w:sz w:val="21"/>
        </w:rPr>
      </w:pPr>
    </w:p>
    <w:p w14:paraId="4E21C168">
      <w:pPr>
        <w:spacing w:line="258" w:lineRule="auto"/>
        <w:rPr>
          <w:rFonts w:ascii="Arial"/>
          <w:sz w:val="21"/>
        </w:rPr>
      </w:pPr>
    </w:p>
    <w:p w14:paraId="778AD066">
      <w:pPr>
        <w:spacing w:line="259" w:lineRule="auto"/>
        <w:rPr>
          <w:rFonts w:ascii="Arial"/>
          <w:sz w:val="21"/>
        </w:rPr>
      </w:pPr>
    </w:p>
    <w:p w14:paraId="25EA8DD3">
      <w:pPr>
        <w:spacing w:line="259" w:lineRule="auto"/>
        <w:rPr>
          <w:rFonts w:ascii="Arial"/>
          <w:sz w:val="21"/>
        </w:rPr>
      </w:pPr>
    </w:p>
    <w:p w14:paraId="33A6D1C4">
      <w:pPr>
        <w:spacing w:line="259" w:lineRule="auto"/>
        <w:rPr>
          <w:rFonts w:ascii="Arial"/>
          <w:sz w:val="21"/>
        </w:rPr>
      </w:pPr>
    </w:p>
    <w:p w14:paraId="3D9473FE">
      <w:pPr>
        <w:spacing w:line="259" w:lineRule="auto"/>
        <w:rPr>
          <w:rFonts w:ascii="Arial"/>
          <w:sz w:val="21"/>
        </w:rPr>
      </w:pPr>
    </w:p>
    <w:p w14:paraId="22F7030A">
      <w:pPr>
        <w:spacing w:line="259" w:lineRule="auto"/>
        <w:rPr>
          <w:rFonts w:ascii="Arial"/>
          <w:sz w:val="21"/>
        </w:rPr>
      </w:pPr>
    </w:p>
    <w:p w14:paraId="69980DDA">
      <w:pPr>
        <w:spacing w:line="259" w:lineRule="auto"/>
        <w:rPr>
          <w:rFonts w:ascii="Arial"/>
          <w:sz w:val="21"/>
        </w:rPr>
      </w:pPr>
    </w:p>
    <w:p w14:paraId="21951282">
      <w:pPr>
        <w:spacing w:line="259" w:lineRule="auto"/>
        <w:rPr>
          <w:rFonts w:ascii="Arial"/>
          <w:sz w:val="21"/>
        </w:rPr>
      </w:pPr>
    </w:p>
    <w:p w14:paraId="3029F93C">
      <w:pPr>
        <w:spacing w:line="259" w:lineRule="auto"/>
        <w:rPr>
          <w:rFonts w:ascii="Arial"/>
          <w:sz w:val="21"/>
        </w:rPr>
      </w:pPr>
    </w:p>
    <w:p w14:paraId="036A2DE5">
      <w:pPr>
        <w:pStyle w:val="2"/>
        <w:spacing w:before="91" w:line="226" w:lineRule="auto"/>
        <w:ind w:left="52"/>
      </w:pPr>
      <w:r>
        <w:rPr>
          <w:spacing w:val="-25"/>
        </w:rPr>
        <w:t>题目2：</w:t>
      </w:r>
    </w:p>
    <w:p w14:paraId="2FAC3E58">
      <w:pPr>
        <w:spacing w:line="251" w:lineRule="auto"/>
        <w:rPr>
          <w:rFonts w:ascii="Arial"/>
          <w:sz w:val="21"/>
        </w:rPr>
      </w:pPr>
    </w:p>
    <w:p w14:paraId="0BF09752">
      <w:pPr>
        <w:spacing w:line="251" w:lineRule="auto"/>
        <w:rPr>
          <w:rFonts w:ascii="Arial"/>
          <w:sz w:val="21"/>
        </w:rPr>
      </w:pPr>
    </w:p>
    <w:p w14:paraId="3E2B86FF">
      <w:pPr>
        <w:spacing w:line="251" w:lineRule="auto"/>
        <w:rPr>
          <w:rFonts w:ascii="Arial"/>
          <w:sz w:val="21"/>
        </w:rPr>
      </w:pPr>
    </w:p>
    <w:p w14:paraId="4FF5194F">
      <w:pPr>
        <w:spacing w:line="251" w:lineRule="auto"/>
        <w:rPr>
          <w:rFonts w:ascii="Arial"/>
          <w:sz w:val="21"/>
        </w:rPr>
      </w:pPr>
    </w:p>
    <w:p w14:paraId="2588F260">
      <w:pPr>
        <w:spacing w:line="251" w:lineRule="auto"/>
        <w:rPr>
          <w:rFonts w:ascii="Arial"/>
          <w:sz w:val="21"/>
        </w:rPr>
      </w:pPr>
    </w:p>
    <w:p w14:paraId="5D981622">
      <w:pPr>
        <w:spacing w:line="251" w:lineRule="auto"/>
        <w:rPr>
          <w:rFonts w:ascii="Arial"/>
          <w:sz w:val="21"/>
        </w:rPr>
      </w:pPr>
    </w:p>
    <w:p w14:paraId="079A7ACB">
      <w:pPr>
        <w:spacing w:line="252" w:lineRule="auto"/>
        <w:rPr>
          <w:rFonts w:ascii="Arial"/>
          <w:sz w:val="21"/>
        </w:rPr>
      </w:pPr>
    </w:p>
    <w:p w14:paraId="7B6F6351">
      <w:pPr>
        <w:spacing w:line="252" w:lineRule="auto"/>
        <w:rPr>
          <w:rFonts w:ascii="Arial"/>
          <w:sz w:val="21"/>
        </w:rPr>
      </w:pPr>
    </w:p>
    <w:p w14:paraId="340CD536">
      <w:pPr>
        <w:spacing w:line="252" w:lineRule="auto"/>
        <w:rPr>
          <w:rFonts w:ascii="Arial"/>
          <w:sz w:val="21"/>
        </w:rPr>
      </w:pPr>
    </w:p>
    <w:p w14:paraId="0BF94CC5">
      <w:pPr>
        <w:spacing w:line="252" w:lineRule="auto"/>
        <w:rPr>
          <w:rFonts w:ascii="Arial"/>
          <w:sz w:val="21"/>
        </w:rPr>
      </w:pPr>
    </w:p>
    <w:p w14:paraId="1AB4FC2C">
      <w:pPr>
        <w:spacing w:line="252" w:lineRule="auto"/>
        <w:rPr>
          <w:rFonts w:ascii="Arial"/>
          <w:sz w:val="21"/>
        </w:rPr>
      </w:pPr>
    </w:p>
    <w:p w14:paraId="6C74A3B8">
      <w:pPr>
        <w:spacing w:line="252" w:lineRule="auto"/>
        <w:rPr>
          <w:rFonts w:ascii="Arial"/>
          <w:sz w:val="21"/>
        </w:rPr>
      </w:pPr>
    </w:p>
    <w:p w14:paraId="430583FB">
      <w:pPr>
        <w:pStyle w:val="2"/>
        <w:spacing w:before="91" w:line="226" w:lineRule="auto"/>
        <w:ind w:left="52"/>
      </w:pPr>
      <w:r>
        <w:rPr>
          <w:spacing w:val="-25"/>
        </w:rPr>
        <w:t>题目3：</w:t>
      </w:r>
    </w:p>
    <w:p w14:paraId="7D5C5CDD">
      <w:pPr>
        <w:spacing w:line="226" w:lineRule="auto"/>
        <w:sectPr>
          <w:pgSz w:w="11906" w:h="16838"/>
          <w:pgMar w:top="1440" w:right="1800" w:bottom="1440" w:left="1800" w:header="0" w:footer="0" w:gutter="0"/>
          <w:cols w:space="720" w:num="1"/>
        </w:sectPr>
      </w:pPr>
    </w:p>
    <w:p w14:paraId="79FF83DF">
      <w:pPr>
        <w:spacing w:before="206" w:line="219" w:lineRule="auto"/>
        <w:ind w:left="0" w:leftChars="0" w:firstLine="0" w:firstLineChars="0"/>
        <w:jc w:val="center"/>
        <w:rPr>
          <w:rFonts w:ascii="宋体" w:hAnsi="宋体" w:eastAsia="宋体" w:cs="宋体"/>
          <w:b/>
          <w:bCs/>
          <w:spacing w:val="-6"/>
          <w:sz w:val="28"/>
          <w:szCs w:val="28"/>
        </w:rPr>
      </w:pPr>
      <w:r>
        <w:rPr>
          <w:rFonts w:ascii="宋体" w:hAnsi="宋体" w:eastAsia="宋体" w:cs="宋体"/>
          <w:b/>
          <w:bCs/>
          <w:spacing w:val="-6"/>
          <w:sz w:val="28"/>
          <w:szCs w:val="28"/>
        </w:rPr>
        <w:t>工程监理机构人员要求表</w:t>
      </w:r>
    </w:p>
    <w:tbl>
      <w:tblPr>
        <w:tblStyle w:val="5"/>
        <w:tblW w:w="10286" w:type="dxa"/>
        <w:jc w:val="center"/>
        <w:tblCellSpacing w:w="0" w:type="dxa"/>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Layout w:type="fixed"/>
        <w:tblCellMar>
          <w:top w:w="0" w:type="dxa"/>
          <w:left w:w="0" w:type="dxa"/>
          <w:bottom w:w="0" w:type="dxa"/>
          <w:right w:w="0" w:type="dxa"/>
        </w:tblCellMar>
      </w:tblPr>
      <w:tblGrid>
        <w:gridCol w:w="800"/>
        <w:gridCol w:w="56"/>
        <w:gridCol w:w="994"/>
        <w:gridCol w:w="854"/>
        <w:gridCol w:w="2129"/>
        <w:gridCol w:w="1990"/>
        <w:gridCol w:w="3463"/>
      </w:tblGrid>
      <w:tr w14:paraId="09CACDC8">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jc w:val="center"/>
        </w:trPr>
        <w:tc>
          <w:tcPr>
            <w:tcW w:w="10286" w:type="dxa"/>
            <w:gridSpan w:val="7"/>
            <w:tcBorders>
              <w:top w:val="single" w:color="auto" w:sz="4" w:space="0"/>
              <w:left w:val="single" w:color="auto" w:sz="4" w:space="0"/>
              <w:bottom w:val="single" w:color="auto" w:sz="4" w:space="0"/>
              <w:right w:val="single" w:color="auto" w:sz="4" w:space="0"/>
            </w:tcBorders>
          </w:tcPr>
          <w:p w14:paraId="6F64D1A0">
            <w:pPr>
              <w:widowControl/>
              <w:spacing w:line="360" w:lineRule="atLeast"/>
              <w:jc w:val="center"/>
              <w:rPr>
                <w:rFonts w:ascii="宋体" w:hAnsi="宋体" w:cs="宋体"/>
                <w:b/>
                <w:sz w:val="20"/>
                <w:szCs w:val="20"/>
              </w:rPr>
            </w:pPr>
            <w:r>
              <w:rPr>
                <w:rFonts w:hint="eastAsia" w:ascii="宋体" w:hAnsi="宋体" w:cs="宋体"/>
                <w:b/>
                <w:sz w:val="20"/>
                <w:szCs w:val="20"/>
              </w:rPr>
              <w:t>拟派的总监理工程师和专业监理工程师（工程形象的配备）要求</w:t>
            </w:r>
          </w:p>
        </w:tc>
      </w:tr>
      <w:tr w14:paraId="5D403CD3">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856" w:type="dxa"/>
            <w:gridSpan w:val="2"/>
            <w:tcBorders>
              <w:top w:val="single" w:color="auto" w:sz="4" w:space="0"/>
              <w:left w:val="single" w:color="auto" w:sz="4" w:space="0"/>
              <w:bottom w:val="single" w:color="auto" w:sz="4" w:space="0"/>
              <w:right w:val="single" w:color="auto" w:sz="4" w:space="0"/>
            </w:tcBorders>
          </w:tcPr>
          <w:p w14:paraId="44451F70">
            <w:pPr>
              <w:widowControl/>
              <w:spacing w:line="360" w:lineRule="atLeast"/>
              <w:jc w:val="center"/>
              <w:rPr>
                <w:rFonts w:ascii="宋体" w:hAnsi="宋体" w:cs="宋体"/>
                <w:sz w:val="20"/>
                <w:szCs w:val="20"/>
              </w:rPr>
            </w:pPr>
            <w:r>
              <w:rPr>
                <w:rFonts w:ascii="宋体" w:hAnsi="宋体" w:cs="宋体"/>
                <w:sz w:val="20"/>
                <w:szCs w:val="20"/>
              </w:rPr>
              <w:t>序号</w:t>
            </w:r>
          </w:p>
        </w:tc>
        <w:tc>
          <w:tcPr>
            <w:tcW w:w="994" w:type="dxa"/>
            <w:tcBorders>
              <w:top w:val="single" w:color="auto" w:sz="4" w:space="0"/>
              <w:left w:val="single" w:color="auto" w:sz="4" w:space="0"/>
              <w:bottom w:val="single" w:color="auto" w:sz="4" w:space="0"/>
              <w:right w:val="single" w:color="auto" w:sz="4" w:space="0"/>
            </w:tcBorders>
          </w:tcPr>
          <w:p w14:paraId="2AD3E4DB">
            <w:pPr>
              <w:widowControl/>
              <w:spacing w:line="360" w:lineRule="atLeast"/>
              <w:jc w:val="center"/>
              <w:rPr>
                <w:rFonts w:ascii="宋体" w:hAnsi="宋体" w:cs="宋体"/>
                <w:sz w:val="20"/>
                <w:szCs w:val="20"/>
              </w:rPr>
            </w:pPr>
            <w:r>
              <w:rPr>
                <w:rFonts w:ascii="宋体" w:hAnsi="宋体" w:cs="宋体"/>
                <w:sz w:val="20"/>
                <w:szCs w:val="20"/>
              </w:rPr>
              <w:t>职务</w:t>
            </w:r>
          </w:p>
        </w:tc>
        <w:tc>
          <w:tcPr>
            <w:tcW w:w="854" w:type="dxa"/>
            <w:tcBorders>
              <w:top w:val="single" w:color="auto" w:sz="4" w:space="0"/>
              <w:left w:val="single" w:color="auto" w:sz="4" w:space="0"/>
              <w:bottom w:val="single" w:color="auto" w:sz="4" w:space="0"/>
              <w:right w:val="single" w:color="auto" w:sz="4" w:space="0"/>
            </w:tcBorders>
          </w:tcPr>
          <w:p w14:paraId="1DFF5EE2">
            <w:pPr>
              <w:widowControl/>
              <w:spacing w:line="360" w:lineRule="atLeast"/>
              <w:jc w:val="center"/>
              <w:rPr>
                <w:rFonts w:ascii="宋体" w:hAnsi="宋体" w:cs="宋体"/>
                <w:sz w:val="20"/>
                <w:szCs w:val="20"/>
              </w:rPr>
            </w:pPr>
            <w:r>
              <w:rPr>
                <w:rFonts w:ascii="宋体" w:hAnsi="宋体" w:cs="宋体"/>
                <w:sz w:val="20"/>
                <w:szCs w:val="20"/>
              </w:rPr>
              <w:t>数量</w:t>
            </w:r>
          </w:p>
        </w:tc>
        <w:tc>
          <w:tcPr>
            <w:tcW w:w="2129" w:type="dxa"/>
            <w:tcBorders>
              <w:top w:val="single" w:color="auto" w:sz="4" w:space="0"/>
              <w:left w:val="single" w:color="auto" w:sz="4" w:space="0"/>
              <w:bottom w:val="single" w:color="auto" w:sz="4" w:space="0"/>
              <w:right w:val="single" w:color="auto" w:sz="4" w:space="0"/>
            </w:tcBorders>
          </w:tcPr>
          <w:p w14:paraId="68E7B5DA">
            <w:pPr>
              <w:widowControl/>
              <w:spacing w:line="360" w:lineRule="atLeast"/>
              <w:jc w:val="center"/>
              <w:rPr>
                <w:rFonts w:ascii="宋体" w:hAnsi="宋体" w:cs="宋体"/>
                <w:sz w:val="20"/>
                <w:szCs w:val="20"/>
              </w:rPr>
            </w:pPr>
            <w:r>
              <w:rPr>
                <w:rFonts w:ascii="宋体" w:hAnsi="宋体" w:cs="宋体"/>
                <w:sz w:val="20"/>
                <w:szCs w:val="20"/>
              </w:rPr>
              <w:t>资格条件</w:t>
            </w:r>
          </w:p>
        </w:tc>
        <w:tc>
          <w:tcPr>
            <w:tcW w:w="1990" w:type="dxa"/>
            <w:tcBorders>
              <w:top w:val="single" w:color="auto" w:sz="4" w:space="0"/>
              <w:left w:val="single" w:color="auto" w:sz="4" w:space="0"/>
              <w:bottom w:val="single" w:color="auto" w:sz="4" w:space="0"/>
              <w:right w:val="single" w:color="auto" w:sz="4" w:space="0"/>
            </w:tcBorders>
          </w:tcPr>
          <w:p w14:paraId="1C385D6A">
            <w:pPr>
              <w:widowControl/>
              <w:spacing w:line="360" w:lineRule="atLeast"/>
              <w:jc w:val="center"/>
              <w:rPr>
                <w:rFonts w:ascii="宋体" w:hAnsi="宋体" w:cs="宋体"/>
                <w:sz w:val="20"/>
                <w:szCs w:val="20"/>
              </w:rPr>
            </w:pPr>
            <w:r>
              <w:rPr>
                <w:rFonts w:ascii="宋体" w:hAnsi="宋体" w:cs="宋体"/>
                <w:sz w:val="20"/>
                <w:szCs w:val="20"/>
              </w:rPr>
              <w:t>职称</w:t>
            </w:r>
          </w:p>
        </w:tc>
        <w:tc>
          <w:tcPr>
            <w:tcW w:w="3463" w:type="dxa"/>
            <w:tcBorders>
              <w:top w:val="single" w:color="auto" w:sz="4" w:space="0"/>
              <w:left w:val="single" w:color="auto" w:sz="4" w:space="0"/>
              <w:bottom w:val="single" w:color="auto" w:sz="4" w:space="0"/>
              <w:right w:val="single" w:color="auto" w:sz="4" w:space="0"/>
            </w:tcBorders>
          </w:tcPr>
          <w:p w14:paraId="39647098">
            <w:pPr>
              <w:widowControl/>
              <w:spacing w:line="360" w:lineRule="atLeast"/>
              <w:jc w:val="center"/>
              <w:rPr>
                <w:rFonts w:ascii="宋体" w:hAnsi="宋体" w:cs="宋体"/>
                <w:sz w:val="20"/>
                <w:szCs w:val="20"/>
              </w:rPr>
            </w:pPr>
            <w:r>
              <w:rPr>
                <w:rFonts w:ascii="宋体" w:hAnsi="宋体" w:cs="宋体"/>
                <w:sz w:val="20"/>
                <w:szCs w:val="20"/>
              </w:rPr>
              <w:t>备注</w:t>
            </w:r>
          </w:p>
        </w:tc>
      </w:tr>
      <w:tr w14:paraId="726E1B5B">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1904" w:hRule="atLeast"/>
          <w:tblCellSpacing w:w="0" w:type="dxa"/>
          <w:jc w:val="center"/>
        </w:trPr>
        <w:tc>
          <w:tcPr>
            <w:tcW w:w="856" w:type="dxa"/>
            <w:gridSpan w:val="2"/>
            <w:tcBorders>
              <w:top w:val="single" w:color="auto" w:sz="4" w:space="0"/>
              <w:left w:val="single" w:color="auto" w:sz="4" w:space="0"/>
              <w:bottom w:val="single" w:color="auto" w:sz="4" w:space="0"/>
              <w:right w:val="single" w:color="auto" w:sz="4" w:space="0"/>
            </w:tcBorders>
            <w:vAlign w:val="center"/>
          </w:tcPr>
          <w:p w14:paraId="046A610B">
            <w:pPr>
              <w:widowControl/>
              <w:spacing w:line="360" w:lineRule="atLeast"/>
              <w:jc w:val="center"/>
              <w:rPr>
                <w:rFonts w:ascii="宋体" w:hAnsi="宋体" w:cs="宋体"/>
                <w:sz w:val="20"/>
                <w:szCs w:val="20"/>
              </w:rPr>
            </w:pPr>
            <w:r>
              <w:rPr>
                <w:rFonts w:ascii="宋体" w:hAnsi="宋体" w:cs="宋体"/>
                <w:sz w:val="20"/>
                <w:szCs w:val="20"/>
              </w:rPr>
              <w:t>1</w:t>
            </w:r>
          </w:p>
        </w:tc>
        <w:tc>
          <w:tcPr>
            <w:tcW w:w="994" w:type="dxa"/>
            <w:tcBorders>
              <w:top w:val="single" w:color="auto" w:sz="4" w:space="0"/>
              <w:left w:val="single" w:color="auto" w:sz="4" w:space="0"/>
              <w:bottom w:val="single" w:color="auto" w:sz="4" w:space="0"/>
              <w:right w:val="single" w:color="auto" w:sz="4" w:space="0"/>
            </w:tcBorders>
            <w:vAlign w:val="center"/>
          </w:tcPr>
          <w:p w14:paraId="0019962D">
            <w:pPr>
              <w:widowControl/>
              <w:spacing w:line="360" w:lineRule="atLeast"/>
              <w:jc w:val="center"/>
              <w:rPr>
                <w:rFonts w:ascii="宋体" w:hAnsi="宋体" w:cs="宋体"/>
                <w:sz w:val="20"/>
                <w:szCs w:val="20"/>
              </w:rPr>
            </w:pPr>
            <w:r>
              <w:rPr>
                <w:rFonts w:ascii="宋体" w:hAnsi="宋体" w:cs="宋体"/>
                <w:sz w:val="20"/>
                <w:szCs w:val="20"/>
              </w:rPr>
              <w:t>总监理工程师</w:t>
            </w:r>
          </w:p>
        </w:tc>
        <w:tc>
          <w:tcPr>
            <w:tcW w:w="854" w:type="dxa"/>
            <w:tcBorders>
              <w:top w:val="single" w:color="auto" w:sz="4" w:space="0"/>
              <w:left w:val="single" w:color="auto" w:sz="4" w:space="0"/>
              <w:bottom w:val="single" w:color="auto" w:sz="4" w:space="0"/>
              <w:right w:val="single" w:color="auto" w:sz="4" w:space="0"/>
            </w:tcBorders>
            <w:vAlign w:val="center"/>
          </w:tcPr>
          <w:p w14:paraId="70A2F225">
            <w:pPr>
              <w:widowControl/>
              <w:spacing w:line="360" w:lineRule="atLeast"/>
              <w:jc w:val="center"/>
              <w:rPr>
                <w:rFonts w:ascii="宋体" w:hAnsi="宋体" w:cs="宋体"/>
                <w:sz w:val="20"/>
                <w:szCs w:val="20"/>
              </w:rPr>
            </w:pPr>
            <w:r>
              <w:rPr>
                <w:rFonts w:ascii="宋体" w:hAnsi="宋体" w:cs="宋体"/>
                <w:sz w:val="20"/>
                <w:szCs w:val="20"/>
              </w:rPr>
              <w:t>1人</w:t>
            </w:r>
          </w:p>
        </w:tc>
        <w:tc>
          <w:tcPr>
            <w:tcW w:w="2129" w:type="dxa"/>
            <w:tcBorders>
              <w:top w:val="single" w:color="auto" w:sz="4" w:space="0"/>
              <w:left w:val="single" w:color="auto" w:sz="4" w:space="0"/>
              <w:bottom w:val="single" w:color="auto" w:sz="4" w:space="0"/>
              <w:right w:val="single" w:color="auto" w:sz="4" w:space="0"/>
            </w:tcBorders>
            <w:vAlign w:val="center"/>
          </w:tcPr>
          <w:p w14:paraId="36305F51">
            <w:pPr>
              <w:widowControl/>
              <w:jc w:val="center"/>
              <w:rPr>
                <w:rFonts w:hint="eastAsia" w:ascii="宋体" w:hAnsi="宋体" w:cs="宋体"/>
                <w:sz w:val="20"/>
                <w:szCs w:val="20"/>
              </w:rPr>
            </w:pPr>
            <w:r>
              <w:rPr>
                <w:rFonts w:hint="eastAsia" w:ascii="宋体" w:hAnsi="宋体" w:cs="宋体"/>
                <w:sz w:val="20"/>
                <w:szCs w:val="20"/>
              </w:rPr>
              <w:t>房屋建筑工程专业注册 监理工程师</w:t>
            </w:r>
          </w:p>
        </w:tc>
        <w:tc>
          <w:tcPr>
            <w:tcW w:w="1990" w:type="dxa"/>
            <w:tcBorders>
              <w:top w:val="single" w:color="auto" w:sz="4" w:space="0"/>
              <w:left w:val="single" w:color="auto" w:sz="4" w:space="0"/>
              <w:bottom w:val="single" w:color="auto" w:sz="4" w:space="0"/>
              <w:right w:val="single" w:color="auto" w:sz="4" w:space="0"/>
            </w:tcBorders>
            <w:vAlign w:val="center"/>
          </w:tcPr>
          <w:p w14:paraId="78C580DC">
            <w:pPr>
              <w:widowControl/>
              <w:jc w:val="center"/>
              <w:rPr>
                <w:rFonts w:hint="eastAsia" w:ascii="宋体" w:hAnsi="宋体" w:cs="宋体"/>
                <w:sz w:val="20"/>
                <w:szCs w:val="20"/>
              </w:rPr>
            </w:pPr>
            <w:r>
              <w:rPr>
                <w:rFonts w:hint="eastAsia" w:ascii="宋体" w:hAnsi="宋体" w:cs="宋体"/>
                <w:sz w:val="20"/>
                <w:szCs w:val="20"/>
              </w:rPr>
              <w:t>工民建或建筑类中级</w:t>
            </w:r>
          </w:p>
          <w:p w14:paraId="4BED8157">
            <w:pPr>
              <w:widowControl/>
              <w:jc w:val="center"/>
              <w:rPr>
                <w:rFonts w:hint="eastAsia" w:ascii="宋体" w:hAnsi="宋体" w:cs="宋体"/>
                <w:sz w:val="20"/>
                <w:szCs w:val="20"/>
              </w:rPr>
            </w:pPr>
            <w:r>
              <w:rPr>
                <w:rFonts w:hint="eastAsia" w:ascii="宋体" w:hAnsi="宋体" w:cs="宋体"/>
                <w:sz w:val="20"/>
                <w:szCs w:val="20"/>
              </w:rPr>
              <w:t>职称以上（含中级）</w:t>
            </w:r>
          </w:p>
        </w:tc>
        <w:tc>
          <w:tcPr>
            <w:tcW w:w="3463" w:type="dxa"/>
            <w:vMerge w:val="restart"/>
            <w:tcBorders>
              <w:top w:val="single" w:color="auto" w:sz="4" w:space="0"/>
              <w:left w:val="single" w:color="auto" w:sz="4" w:space="0"/>
              <w:right w:val="single" w:color="auto" w:sz="4" w:space="0"/>
            </w:tcBorders>
            <w:vAlign w:val="center"/>
          </w:tcPr>
          <w:p w14:paraId="7187C589">
            <w:pPr>
              <w:widowControl/>
              <w:spacing w:line="360" w:lineRule="atLeast"/>
              <w:rPr>
                <w:rFonts w:hint="eastAsia" w:ascii="宋体" w:hAnsi="宋体" w:cs="宋体"/>
                <w:sz w:val="20"/>
                <w:szCs w:val="20"/>
              </w:rPr>
            </w:pPr>
            <w:r>
              <w:rPr>
                <w:rFonts w:hint="eastAsia" w:ascii="宋体" w:hAnsi="宋体" w:cs="宋体"/>
                <w:sz w:val="20"/>
                <w:szCs w:val="20"/>
              </w:rPr>
              <w:t>1. 若提供的职称证书为其他专业时，则需提供相关专业毕业证书。</w:t>
            </w:r>
          </w:p>
          <w:p w14:paraId="00B21E4C">
            <w:pPr>
              <w:widowControl/>
              <w:spacing w:line="360" w:lineRule="atLeast"/>
              <w:rPr>
                <w:rFonts w:hint="eastAsia" w:ascii="宋体" w:hAnsi="宋体" w:cs="宋体"/>
                <w:sz w:val="20"/>
                <w:szCs w:val="20"/>
              </w:rPr>
            </w:pPr>
            <w:r>
              <w:rPr>
                <w:rFonts w:hint="eastAsia" w:ascii="宋体" w:hAnsi="宋体" w:cs="宋体"/>
                <w:sz w:val="20"/>
                <w:szCs w:val="20"/>
              </w:rPr>
              <w:t>2. 注册监理工程师应提供注册执业证书。若总监理工程师的注册执业证书发生过换证情况，则需提供初始注册执业证书复印件并加盖投标单位公章。（提供可查询网站网址）</w:t>
            </w:r>
          </w:p>
          <w:p w14:paraId="4C40F119">
            <w:pPr>
              <w:widowControl/>
              <w:spacing w:line="360" w:lineRule="atLeast"/>
              <w:rPr>
                <w:rFonts w:ascii="宋体" w:hAnsi="宋体" w:cs="宋体"/>
                <w:sz w:val="20"/>
                <w:szCs w:val="20"/>
              </w:rPr>
            </w:pPr>
            <w:r>
              <w:rPr>
                <w:rFonts w:hint="eastAsia" w:ascii="宋体" w:hAnsi="宋体" w:cs="宋体"/>
                <w:sz w:val="20"/>
                <w:szCs w:val="20"/>
              </w:rPr>
              <w:t>3. 若在职称证书及省级监理工程师岗位证书未对专业进行划分的，需提供相关建设主管部门出具的专业职称证明和省级监理工程师岗位证书。</w:t>
            </w:r>
          </w:p>
        </w:tc>
      </w:tr>
      <w:tr w14:paraId="7FBBE5C3">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1252" w:hRule="atLeast"/>
          <w:tblCellSpacing w:w="0" w:type="dxa"/>
          <w:jc w:val="center"/>
        </w:trPr>
        <w:tc>
          <w:tcPr>
            <w:tcW w:w="856" w:type="dxa"/>
            <w:gridSpan w:val="2"/>
            <w:tcBorders>
              <w:top w:val="single" w:color="auto" w:sz="4" w:space="0"/>
              <w:left w:val="single" w:color="auto" w:sz="4" w:space="0"/>
              <w:bottom w:val="single" w:color="auto" w:sz="4" w:space="0"/>
              <w:right w:val="single" w:color="auto" w:sz="4" w:space="0"/>
            </w:tcBorders>
            <w:vAlign w:val="center"/>
          </w:tcPr>
          <w:p w14:paraId="051C5E1C">
            <w:pPr>
              <w:widowControl/>
              <w:spacing w:line="360" w:lineRule="atLeast"/>
              <w:jc w:val="center"/>
              <w:rPr>
                <w:rFonts w:hint="eastAsia" w:ascii="宋体" w:hAnsi="宋体" w:cs="宋体"/>
                <w:sz w:val="20"/>
                <w:szCs w:val="20"/>
              </w:rPr>
            </w:pPr>
            <w:r>
              <w:rPr>
                <w:rFonts w:hint="eastAsia" w:ascii="宋体" w:hAnsi="宋体" w:cs="宋体"/>
                <w:sz w:val="20"/>
                <w:szCs w:val="20"/>
              </w:rPr>
              <w:t>2</w:t>
            </w:r>
          </w:p>
        </w:tc>
        <w:tc>
          <w:tcPr>
            <w:tcW w:w="994" w:type="dxa"/>
            <w:tcBorders>
              <w:top w:val="single" w:color="auto" w:sz="4" w:space="0"/>
              <w:left w:val="single" w:color="auto" w:sz="4" w:space="0"/>
              <w:bottom w:val="single" w:color="auto" w:sz="4" w:space="0"/>
              <w:right w:val="single" w:color="auto" w:sz="4" w:space="0"/>
            </w:tcBorders>
            <w:vAlign w:val="center"/>
          </w:tcPr>
          <w:p w14:paraId="2C5308F4">
            <w:pPr>
              <w:widowControl/>
              <w:spacing w:line="360" w:lineRule="atLeast"/>
              <w:jc w:val="center"/>
              <w:rPr>
                <w:rFonts w:ascii="宋体" w:hAnsi="宋体" w:cs="宋体"/>
                <w:sz w:val="20"/>
                <w:szCs w:val="20"/>
              </w:rPr>
            </w:pPr>
            <w:r>
              <w:rPr>
                <w:rFonts w:hint="eastAsia" w:ascii="宋体" w:hAnsi="宋体" w:cs="宋体"/>
                <w:sz w:val="20"/>
                <w:szCs w:val="20"/>
              </w:rPr>
              <w:t xml:space="preserve">土建专业监理工程师 </w:t>
            </w:r>
          </w:p>
        </w:tc>
        <w:tc>
          <w:tcPr>
            <w:tcW w:w="854" w:type="dxa"/>
            <w:tcBorders>
              <w:top w:val="single" w:color="auto" w:sz="4" w:space="0"/>
              <w:left w:val="single" w:color="auto" w:sz="4" w:space="0"/>
              <w:bottom w:val="single" w:color="auto" w:sz="4" w:space="0"/>
              <w:right w:val="single" w:color="auto" w:sz="4" w:space="0"/>
            </w:tcBorders>
            <w:vAlign w:val="center"/>
          </w:tcPr>
          <w:p w14:paraId="088B35A3">
            <w:pPr>
              <w:widowControl/>
              <w:spacing w:line="360" w:lineRule="atLeast"/>
              <w:jc w:val="center"/>
              <w:rPr>
                <w:rFonts w:ascii="宋体" w:hAnsi="宋体" w:cs="宋体"/>
                <w:sz w:val="20"/>
                <w:szCs w:val="20"/>
              </w:rPr>
            </w:pPr>
            <w:r>
              <w:rPr>
                <w:rFonts w:ascii="宋体" w:hAnsi="宋体" w:cs="宋体"/>
                <w:sz w:val="20"/>
                <w:szCs w:val="20"/>
              </w:rPr>
              <w:t>≥1人</w:t>
            </w:r>
          </w:p>
        </w:tc>
        <w:tc>
          <w:tcPr>
            <w:tcW w:w="2129" w:type="dxa"/>
            <w:tcBorders>
              <w:top w:val="single" w:color="auto" w:sz="4" w:space="0"/>
              <w:left w:val="single" w:color="auto" w:sz="4" w:space="0"/>
              <w:bottom w:val="single" w:color="auto" w:sz="4" w:space="0"/>
              <w:right w:val="single" w:color="auto" w:sz="4" w:space="0"/>
            </w:tcBorders>
            <w:vAlign w:val="center"/>
          </w:tcPr>
          <w:p w14:paraId="5F955C25">
            <w:pPr>
              <w:widowControl/>
              <w:jc w:val="center"/>
              <w:rPr>
                <w:rFonts w:ascii="宋体" w:hAnsi="宋体" w:cs="宋体"/>
                <w:sz w:val="20"/>
                <w:szCs w:val="20"/>
              </w:rPr>
            </w:pPr>
            <w:r>
              <w:rPr>
                <w:rFonts w:hint="eastAsia" w:ascii="宋体" w:hAnsi="宋体" w:cs="宋体"/>
                <w:sz w:val="20"/>
                <w:szCs w:val="20"/>
              </w:rPr>
              <w:t>房屋建筑工程专业注册监理工程师或省级及以上有关部门核发的监理工程师岗位证书</w:t>
            </w:r>
          </w:p>
        </w:tc>
        <w:tc>
          <w:tcPr>
            <w:tcW w:w="1990" w:type="dxa"/>
            <w:tcBorders>
              <w:top w:val="single" w:color="auto" w:sz="4" w:space="0"/>
              <w:left w:val="single" w:color="auto" w:sz="4" w:space="0"/>
              <w:bottom w:val="single" w:color="auto" w:sz="4" w:space="0"/>
              <w:right w:val="single" w:color="auto" w:sz="4" w:space="0"/>
            </w:tcBorders>
            <w:vAlign w:val="center"/>
          </w:tcPr>
          <w:p w14:paraId="7FFCDE8A">
            <w:pPr>
              <w:widowControl/>
              <w:jc w:val="center"/>
              <w:rPr>
                <w:rFonts w:hint="eastAsia" w:ascii="宋体" w:hAnsi="宋体" w:cs="宋体"/>
                <w:sz w:val="20"/>
                <w:szCs w:val="20"/>
              </w:rPr>
            </w:pPr>
            <w:r>
              <w:rPr>
                <w:rFonts w:hint="eastAsia" w:ascii="宋体" w:hAnsi="宋体" w:cs="宋体"/>
                <w:sz w:val="20"/>
                <w:szCs w:val="20"/>
              </w:rPr>
              <w:t>工民建或建筑类中级</w:t>
            </w:r>
          </w:p>
          <w:p w14:paraId="22F251F1">
            <w:pPr>
              <w:widowControl/>
              <w:jc w:val="center"/>
              <w:rPr>
                <w:rFonts w:ascii="宋体" w:hAnsi="宋体" w:cs="宋体"/>
                <w:sz w:val="20"/>
                <w:szCs w:val="20"/>
              </w:rPr>
            </w:pPr>
            <w:r>
              <w:rPr>
                <w:rFonts w:hint="eastAsia" w:ascii="宋体" w:hAnsi="宋体" w:cs="宋体"/>
                <w:sz w:val="20"/>
                <w:szCs w:val="20"/>
              </w:rPr>
              <w:t>职称以上（含中级）</w:t>
            </w:r>
          </w:p>
        </w:tc>
        <w:tc>
          <w:tcPr>
            <w:tcW w:w="3463" w:type="dxa"/>
            <w:vMerge w:val="continue"/>
            <w:tcBorders>
              <w:left w:val="single" w:color="auto" w:sz="4" w:space="0"/>
              <w:right w:val="single" w:color="auto" w:sz="4" w:space="0"/>
            </w:tcBorders>
            <w:vAlign w:val="center"/>
          </w:tcPr>
          <w:p w14:paraId="453E3D21">
            <w:pPr>
              <w:widowControl/>
              <w:spacing w:line="360" w:lineRule="atLeast"/>
              <w:jc w:val="center"/>
              <w:rPr>
                <w:rFonts w:ascii="宋体" w:hAnsi="宋体" w:cs="宋体"/>
                <w:sz w:val="20"/>
                <w:szCs w:val="20"/>
              </w:rPr>
            </w:pPr>
          </w:p>
        </w:tc>
      </w:tr>
      <w:tr w14:paraId="068FCA4D">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10286" w:type="dxa"/>
            <w:gridSpan w:val="7"/>
            <w:tcBorders>
              <w:top w:val="single" w:color="auto" w:sz="4" w:space="0"/>
              <w:left w:val="single" w:color="auto" w:sz="4" w:space="0"/>
              <w:right w:val="single" w:color="auto" w:sz="4" w:space="0"/>
            </w:tcBorders>
            <w:vAlign w:val="center"/>
          </w:tcPr>
          <w:p w14:paraId="4AA3BCD3">
            <w:pPr>
              <w:spacing w:line="360" w:lineRule="atLeast"/>
              <w:ind w:firstLine="200" w:firstLineChars="100"/>
              <w:jc w:val="center"/>
              <w:rPr>
                <w:rFonts w:hint="eastAsia" w:ascii="宋体" w:hAnsi="宋体" w:cs="宋体"/>
                <w:b/>
                <w:sz w:val="20"/>
                <w:szCs w:val="20"/>
              </w:rPr>
            </w:pPr>
            <w:r>
              <w:rPr>
                <w:rFonts w:hint="eastAsia" w:ascii="宋体" w:hAnsi="宋体" w:cs="宋体"/>
                <w:b/>
                <w:sz w:val="20"/>
                <w:szCs w:val="20"/>
              </w:rPr>
              <w:t>拟派的专业监理员（工程形象的配备）要求</w:t>
            </w:r>
          </w:p>
        </w:tc>
      </w:tr>
      <w:tr w14:paraId="7EAB1295">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800" w:type="dxa"/>
            <w:tcBorders>
              <w:top w:val="single" w:color="auto" w:sz="4" w:space="0"/>
              <w:left w:val="single" w:color="auto" w:sz="4" w:space="0"/>
              <w:bottom w:val="single" w:color="auto" w:sz="4" w:space="0"/>
              <w:right w:val="single" w:color="auto" w:sz="4" w:space="0"/>
            </w:tcBorders>
            <w:vAlign w:val="center"/>
          </w:tcPr>
          <w:p w14:paraId="5550AD76">
            <w:pPr>
              <w:widowControl/>
              <w:spacing w:line="360" w:lineRule="atLeast"/>
              <w:jc w:val="center"/>
              <w:rPr>
                <w:rFonts w:ascii="宋体" w:hAnsi="宋体" w:cs="宋体"/>
                <w:sz w:val="20"/>
                <w:szCs w:val="20"/>
              </w:rPr>
            </w:pPr>
            <w:r>
              <w:rPr>
                <w:rFonts w:hint="eastAsia" w:ascii="宋体" w:hAnsi="宋体" w:cs="宋体"/>
                <w:sz w:val="20"/>
                <w:szCs w:val="20"/>
              </w:rPr>
              <w:t>序号</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131B5845">
            <w:pPr>
              <w:widowControl/>
              <w:spacing w:line="360" w:lineRule="atLeast"/>
              <w:jc w:val="center"/>
              <w:rPr>
                <w:rFonts w:ascii="宋体" w:hAnsi="宋体" w:cs="宋体"/>
                <w:sz w:val="20"/>
                <w:szCs w:val="20"/>
              </w:rPr>
            </w:pPr>
            <w:r>
              <w:rPr>
                <w:rFonts w:hint="eastAsia" w:ascii="宋体" w:hAnsi="宋体" w:cs="宋体"/>
                <w:sz w:val="20"/>
                <w:szCs w:val="20"/>
              </w:rPr>
              <w:t>职务</w:t>
            </w:r>
          </w:p>
        </w:tc>
        <w:tc>
          <w:tcPr>
            <w:tcW w:w="854" w:type="dxa"/>
            <w:tcBorders>
              <w:top w:val="single" w:color="auto" w:sz="4" w:space="0"/>
              <w:left w:val="single" w:color="auto" w:sz="4" w:space="0"/>
              <w:bottom w:val="single" w:color="auto" w:sz="4" w:space="0"/>
              <w:right w:val="single" w:color="auto" w:sz="4" w:space="0"/>
            </w:tcBorders>
            <w:vAlign w:val="center"/>
          </w:tcPr>
          <w:p w14:paraId="1B15FEB9">
            <w:pPr>
              <w:widowControl/>
              <w:spacing w:line="360" w:lineRule="atLeast"/>
              <w:jc w:val="center"/>
              <w:rPr>
                <w:rFonts w:ascii="宋体" w:hAnsi="宋体" w:cs="宋体"/>
                <w:sz w:val="20"/>
                <w:szCs w:val="20"/>
              </w:rPr>
            </w:pPr>
            <w:r>
              <w:rPr>
                <w:rFonts w:hint="eastAsia" w:ascii="宋体" w:hAnsi="宋体" w:cs="宋体"/>
                <w:sz w:val="20"/>
                <w:szCs w:val="20"/>
              </w:rPr>
              <w:t>数量</w:t>
            </w:r>
          </w:p>
        </w:tc>
        <w:tc>
          <w:tcPr>
            <w:tcW w:w="7582" w:type="dxa"/>
            <w:gridSpan w:val="3"/>
            <w:tcBorders>
              <w:top w:val="single" w:color="auto" w:sz="4" w:space="0"/>
              <w:left w:val="single" w:color="auto" w:sz="4" w:space="0"/>
              <w:bottom w:val="single" w:color="auto" w:sz="4" w:space="0"/>
              <w:right w:val="single" w:color="auto" w:sz="4" w:space="0"/>
            </w:tcBorders>
            <w:vAlign w:val="center"/>
          </w:tcPr>
          <w:p w14:paraId="35D9C6C4">
            <w:pPr>
              <w:spacing w:line="360" w:lineRule="atLeast"/>
              <w:jc w:val="center"/>
              <w:rPr>
                <w:rFonts w:ascii="宋体" w:hAnsi="宋体" w:cs="宋体"/>
                <w:sz w:val="20"/>
                <w:szCs w:val="20"/>
              </w:rPr>
            </w:pPr>
            <w:r>
              <w:rPr>
                <w:rFonts w:hint="eastAsia" w:ascii="宋体" w:hAnsi="宋体" w:cs="宋体"/>
                <w:sz w:val="20"/>
                <w:szCs w:val="20"/>
              </w:rPr>
              <w:t>资格条件</w:t>
            </w:r>
          </w:p>
        </w:tc>
      </w:tr>
      <w:tr w14:paraId="753424EE">
        <w:tblPrEx>
          <w:tblBorders>
            <w:top w:val="outset" w:color="auto" w:sz="6" w:space="0"/>
            <w:left w:val="outset" w:color="auto" w:sz="6" w:space="0"/>
            <w:bottom w:val="outset" w:color="auto" w:sz="6" w:space="0"/>
            <w:right w:val="outset" w:color="auto" w:sz="6"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800" w:type="dxa"/>
            <w:tcBorders>
              <w:top w:val="single" w:color="auto" w:sz="4" w:space="0"/>
              <w:left w:val="single" w:color="auto" w:sz="4" w:space="0"/>
              <w:bottom w:val="single" w:color="auto" w:sz="4" w:space="0"/>
              <w:right w:val="single" w:color="auto" w:sz="4" w:space="0"/>
            </w:tcBorders>
            <w:vAlign w:val="center"/>
          </w:tcPr>
          <w:p w14:paraId="03F4E5FA">
            <w:pPr>
              <w:widowControl/>
              <w:spacing w:line="360" w:lineRule="atLeast"/>
              <w:jc w:val="center"/>
              <w:rPr>
                <w:rFonts w:ascii="宋体" w:hAnsi="宋体" w:cs="宋体"/>
                <w:sz w:val="20"/>
                <w:szCs w:val="20"/>
              </w:rPr>
            </w:pPr>
            <w:r>
              <w:rPr>
                <w:rFonts w:hint="eastAsia" w:ascii="宋体" w:hAnsi="宋体" w:cs="宋体"/>
                <w:sz w:val="20"/>
                <w:szCs w:val="20"/>
              </w:rPr>
              <w:t>1</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6527676F">
            <w:pPr>
              <w:widowControl/>
              <w:spacing w:line="360" w:lineRule="atLeast"/>
              <w:jc w:val="center"/>
              <w:rPr>
                <w:rFonts w:ascii="宋体" w:hAnsi="宋体" w:cs="宋体"/>
                <w:sz w:val="20"/>
                <w:szCs w:val="20"/>
              </w:rPr>
            </w:pPr>
            <w:r>
              <w:rPr>
                <w:rFonts w:hint="eastAsia" w:ascii="宋体" w:hAnsi="宋体" w:cs="宋体"/>
                <w:sz w:val="20"/>
                <w:szCs w:val="20"/>
              </w:rPr>
              <w:t>土建专业监理员</w:t>
            </w:r>
          </w:p>
        </w:tc>
        <w:tc>
          <w:tcPr>
            <w:tcW w:w="854" w:type="dxa"/>
            <w:tcBorders>
              <w:top w:val="single" w:color="auto" w:sz="4" w:space="0"/>
              <w:left w:val="single" w:color="auto" w:sz="4" w:space="0"/>
              <w:bottom w:val="single" w:color="auto" w:sz="4" w:space="0"/>
              <w:right w:val="single" w:color="auto" w:sz="4" w:space="0"/>
            </w:tcBorders>
            <w:vAlign w:val="center"/>
          </w:tcPr>
          <w:p w14:paraId="33B7EF55">
            <w:pPr>
              <w:widowControl/>
              <w:spacing w:line="360" w:lineRule="atLeast"/>
              <w:jc w:val="center"/>
              <w:rPr>
                <w:rFonts w:ascii="宋体" w:hAnsi="宋体" w:cs="宋体"/>
                <w:sz w:val="20"/>
                <w:szCs w:val="20"/>
              </w:rPr>
            </w:pPr>
            <w:r>
              <w:rPr>
                <w:rFonts w:hint="eastAsia" w:ascii="宋体" w:hAnsi="宋体" w:cs="宋体"/>
                <w:sz w:val="20"/>
                <w:szCs w:val="20"/>
              </w:rPr>
              <w:t>≥1 人</w:t>
            </w:r>
          </w:p>
        </w:tc>
        <w:tc>
          <w:tcPr>
            <w:tcW w:w="7582" w:type="dxa"/>
            <w:gridSpan w:val="3"/>
            <w:tcBorders>
              <w:top w:val="single" w:color="auto" w:sz="4" w:space="0"/>
              <w:left w:val="single" w:color="auto" w:sz="4" w:space="0"/>
              <w:bottom w:val="single" w:color="auto" w:sz="4" w:space="0"/>
              <w:right w:val="single" w:color="auto" w:sz="4" w:space="0"/>
            </w:tcBorders>
            <w:vAlign w:val="center"/>
          </w:tcPr>
          <w:p w14:paraId="2811CACF">
            <w:pPr>
              <w:spacing w:line="360" w:lineRule="atLeast"/>
              <w:jc w:val="left"/>
              <w:rPr>
                <w:rFonts w:hint="eastAsia" w:ascii="宋体" w:hAnsi="宋体" w:cs="宋体"/>
                <w:sz w:val="20"/>
                <w:szCs w:val="20"/>
              </w:rPr>
            </w:pPr>
            <w:r>
              <w:rPr>
                <w:rFonts w:hint="eastAsia" w:ascii="宋体" w:hAnsi="宋体" w:cs="宋体"/>
                <w:sz w:val="20"/>
                <w:szCs w:val="20"/>
              </w:rPr>
              <w:t>1.具备房屋建筑工程专业注册监理工程师或省级及以上有关部门核发的房屋建筑或建筑类或工民建专业监理工程师岗位证书（或监理工程师培训证书）或监理员岗位证书。</w:t>
            </w:r>
          </w:p>
          <w:p w14:paraId="326559D6">
            <w:pPr>
              <w:spacing w:line="360" w:lineRule="atLeast"/>
              <w:jc w:val="left"/>
              <w:rPr>
                <w:rFonts w:ascii="宋体" w:hAnsi="宋体" w:cs="宋体"/>
                <w:sz w:val="20"/>
                <w:szCs w:val="20"/>
              </w:rPr>
            </w:pPr>
            <w:r>
              <w:rPr>
                <w:rFonts w:hint="eastAsia" w:ascii="宋体" w:hAnsi="宋体" w:cs="宋体"/>
                <w:sz w:val="20"/>
                <w:szCs w:val="20"/>
              </w:rPr>
              <w:t>2.工作年限在叁年（含）以上，以资格证书或注册证书或岗位证书或培训证书或中专（含）以上毕业证书颁发时间为准；若提供的资格证书或注册证书或岗位证书或培训证书颁发时间已满足工作年限要求，无需提供毕业证书。</w:t>
            </w:r>
          </w:p>
        </w:tc>
      </w:tr>
    </w:tbl>
    <w:p w14:paraId="436404B6">
      <w:pPr>
        <w:spacing w:before="78" w:line="445" w:lineRule="auto"/>
        <w:ind w:firstLine="1"/>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cs="宋体"/>
          <w:b/>
          <w:bCs/>
          <w:spacing w:val="-5"/>
          <w:sz w:val="24"/>
          <w:szCs w:val="24"/>
        </w:rPr>
        <w:t>①</w:t>
      </w:r>
      <w:r>
        <w:rPr>
          <w:rFonts w:ascii="宋体" w:hAnsi="宋体" w:eastAsia="宋体" w:cs="宋体"/>
          <w:spacing w:val="-5"/>
          <w:sz w:val="24"/>
          <w:szCs w:val="24"/>
        </w:rPr>
        <w:t>拟派本工程总监理工程师同时担任其他项目总监理工程师工作时，应当增配总监</w:t>
      </w:r>
      <w:r>
        <w:rPr>
          <w:rFonts w:ascii="宋体" w:hAnsi="宋体" w:eastAsia="宋体" w:cs="宋体"/>
          <w:spacing w:val="-2"/>
          <w:sz w:val="24"/>
          <w:szCs w:val="24"/>
        </w:rPr>
        <w:t>理工程师代表岗位[具备房屋建筑工程专业注册监理工程师或省级及以上有关部门核发的房屋建筑工程专业监理工程师岗位证书（或监理工程师培训证书）]。</w:t>
      </w:r>
      <w:r>
        <w:rPr>
          <w:rFonts w:ascii="宋体" w:hAnsi="宋体" w:eastAsia="宋体" w:cs="宋体"/>
          <w:b/>
          <w:bCs/>
          <w:spacing w:val="-2"/>
          <w:sz w:val="24"/>
          <w:szCs w:val="24"/>
        </w:rPr>
        <w:t>②</w:t>
      </w:r>
      <w:r>
        <w:rPr>
          <w:rFonts w:ascii="宋体" w:hAnsi="宋体" w:eastAsia="宋体" w:cs="宋体"/>
          <w:spacing w:val="-2"/>
          <w:sz w:val="24"/>
          <w:szCs w:val="24"/>
        </w:rPr>
        <w:t>若不满足本</w:t>
      </w:r>
      <w:r>
        <w:rPr>
          <w:rFonts w:ascii="宋体" w:hAnsi="宋体" w:eastAsia="宋体" w:cs="宋体"/>
          <w:spacing w:val="-5"/>
          <w:sz w:val="24"/>
          <w:szCs w:val="24"/>
        </w:rPr>
        <w:t>要求视为投标资格审查不合格，其投标无效。其他要求均按招标文件执行。</w:t>
      </w:r>
      <w:r>
        <w:rPr>
          <w:rFonts w:ascii="宋体" w:hAnsi="宋体" w:eastAsia="宋体" w:cs="宋体"/>
          <w:b/>
          <w:bCs/>
          <w:spacing w:val="-5"/>
          <w:sz w:val="24"/>
          <w:szCs w:val="24"/>
        </w:rPr>
        <w:t>③</w:t>
      </w:r>
      <w:r>
        <w:rPr>
          <w:rFonts w:ascii="宋体" w:hAnsi="宋体" w:eastAsia="宋体" w:cs="宋体"/>
          <w:spacing w:val="-6"/>
          <w:sz w:val="24"/>
          <w:szCs w:val="24"/>
        </w:rPr>
        <w:t>上述均实</w:t>
      </w:r>
      <w:r>
        <w:rPr>
          <w:rFonts w:ascii="宋体" w:hAnsi="宋体" w:eastAsia="宋体" w:cs="宋体"/>
          <w:spacing w:val="-2"/>
          <w:sz w:val="24"/>
          <w:szCs w:val="24"/>
        </w:rPr>
        <w:t>行一人一岗制，且符合《建设工程监理规范》（GBT50319-2013）要求。监理员也可由</w:t>
      </w:r>
      <w:r>
        <w:rPr>
          <w:rFonts w:ascii="宋体" w:hAnsi="宋体" w:eastAsia="宋体" w:cs="宋体"/>
          <w:spacing w:val="-3"/>
          <w:sz w:val="24"/>
          <w:szCs w:val="24"/>
        </w:rPr>
        <w:t>专业监理工程师或注册监理工程师担任。进场人员必须与投标文件中提供的人员一致。</w:t>
      </w:r>
      <w:r>
        <w:rPr>
          <w:rFonts w:ascii="宋体" w:hAnsi="宋体" w:eastAsia="宋体" w:cs="宋体"/>
          <w:spacing w:val="-5"/>
          <w:sz w:val="24"/>
          <w:szCs w:val="24"/>
        </w:rPr>
        <w:t>若实际施工期间监理单位人员不能满足监理需求，监理单位应及时按招标人要求补充或更换相关专业监理人员，直至满足本项目监理要求为止，且费用已包含在本项目监理费用中。以上各类监理人员应根据招标人要求和工程实际的施工进度按需进场完成监理工作</w:t>
      </w:r>
      <w:r>
        <w:rPr>
          <w:rFonts w:ascii="宋体" w:hAnsi="宋体" w:eastAsia="宋体" w:cs="宋体"/>
          <w:b/>
          <w:bCs/>
          <w:spacing w:val="-5"/>
          <w:sz w:val="24"/>
          <w:szCs w:val="24"/>
        </w:rPr>
        <w:t>。④</w:t>
      </w:r>
      <w:r>
        <w:rPr>
          <w:rFonts w:ascii="宋体" w:hAnsi="宋体" w:eastAsia="宋体" w:cs="宋体"/>
          <w:spacing w:val="-5"/>
          <w:sz w:val="24"/>
          <w:szCs w:val="24"/>
        </w:rPr>
        <w:t>由于部分省市对省级及以上有关部门核发监理工程师（或监理员）岗位证</w:t>
      </w:r>
      <w:r>
        <w:rPr>
          <w:rFonts w:ascii="宋体" w:hAnsi="宋体" w:eastAsia="宋体" w:cs="宋体"/>
          <w:spacing w:val="-6"/>
          <w:sz w:val="24"/>
          <w:szCs w:val="24"/>
        </w:rPr>
        <w:t>书专业</w:t>
      </w:r>
      <w:r>
        <w:rPr>
          <w:rFonts w:ascii="宋体" w:hAnsi="宋体" w:eastAsia="宋体" w:cs="宋体"/>
          <w:spacing w:val="-5"/>
          <w:sz w:val="24"/>
          <w:szCs w:val="24"/>
        </w:rPr>
        <w:t>划分不明确，可提供省级及以上有关部门核发的监理工程师（或监理员）岗位证书和与拟派职务相对应的专业职称证或毕业证原件扫描件加盖公章进行佐证，即满足招标文件要求。</w:t>
      </w:r>
      <w:r>
        <w:rPr>
          <w:rFonts w:ascii="宋体" w:hAnsi="宋体" w:eastAsia="宋体" w:cs="宋体"/>
          <w:b/>
          <w:bCs/>
          <w:spacing w:val="-5"/>
          <w:sz w:val="24"/>
          <w:szCs w:val="24"/>
        </w:rPr>
        <w:t>⑤</w:t>
      </w:r>
      <w:r>
        <w:rPr>
          <w:rFonts w:ascii="宋体" w:hAnsi="宋体" w:eastAsia="宋体" w:cs="宋体"/>
          <w:spacing w:val="-5"/>
          <w:sz w:val="24"/>
          <w:szCs w:val="24"/>
        </w:rPr>
        <w:t>若外省不颁发监理人员岗位证书，可提供监理人员培训合格证，且除按招标文</w:t>
      </w:r>
      <w:r>
        <w:rPr>
          <w:rFonts w:ascii="宋体" w:hAnsi="宋体" w:eastAsia="宋体" w:cs="宋体"/>
          <w:spacing w:val="1"/>
          <w:sz w:val="24"/>
          <w:szCs w:val="24"/>
        </w:rPr>
        <w:t>件要求提供材料外，还需提供建设行政主管部门官网发文关于培训合格证书的证明材</w:t>
      </w:r>
      <w:r>
        <w:rPr>
          <w:rFonts w:ascii="宋体" w:hAnsi="宋体" w:eastAsia="宋体" w:cs="宋体"/>
          <w:spacing w:val="-2"/>
          <w:sz w:val="24"/>
          <w:szCs w:val="24"/>
        </w:rPr>
        <w:t>料、网上系统截图材料并附可查询网址，以上材料均需加盖单位公章。</w:t>
      </w:r>
      <w:r>
        <w:rPr>
          <w:rFonts w:ascii="宋体" w:hAnsi="宋体" w:eastAsia="宋体" w:cs="宋体"/>
          <w:b/>
          <w:bCs/>
          <w:spacing w:val="-3"/>
          <w:sz w:val="24"/>
          <w:szCs w:val="24"/>
        </w:rPr>
        <w:t>⑥</w:t>
      </w:r>
      <w:r>
        <w:rPr>
          <w:rFonts w:ascii="宋体" w:hAnsi="宋体" w:eastAsia="宋体" w:cs="宋体"/>
          <w:spacing w:val="-3"/>
          <w:sz w:val="24"/>
          <w:szCs w:val="24"/>
        </w:rPr>
        <w:t>a、</w:t>
      </w:r>
      <w:r>
        <w:rPr>
          <w:rFonts w:ascii="宋体" w:hAnsi="宋体" w:eastAsia="宋体" w:cs="宋体"/>
          <w:b/>
          <w:bCs/>
          <w:spacing w:val="-3"/>
          <w:sz w:val="24"/>
          <w:szCs w:val="24"/>
        </w:rPr>
        <w:t>房屋建筑</w:t>
      </w:r>
      <w:r>
        <w:rPr>
          <w:rFonts w:ascii="宋体" w:hAnsi="宋体" w:eastAsia="宋体" w:cs="宋体"/>
          <w:b/>
          <w:bCs/>
          <w:spacing w:val="-6"/>
          <w:sz w:val="24"/>
          <w:szCs w:val="24"/>
        </w:rPr>
        <w:t>或工民建或建筑类专业包含：</w:t>
      </w:r>
      <w:r>
        <w:rPr>
          <w:rFonts w:ascii="宋体" w:hAnsi="宋体" w:eastAsia="宋体" w:cs="宋体"/>
          <w:spacing w:val="-6"/>
          <w:sz w:val="24"/>
          <w:szCs w:val="24"/>
        </w:rPr>
        <w:t>工程管理、城建、工程监理、施工管理、施工与管理、土</w:t>
      </w:r>
      <w:r>
        <w:rPr>
          <w:rFonts w:ascii="宋体" w:hAnsi="宋体" w:eastAsia="宋体" w:cs="宋体"/>
          <w:spacing w:val="-5"/>
          <w:sz w:val="24"/>
          <w:szCs w:val="24"/>
        </w:rPr>
        <w:t>木工程、给排水、暖通、电气、工程测量、机电、水电安装、工业与民用建筑、工程建设管理、建筑工程管理、房屋施工、监理、装饰工程、土建、土建施工、建筑工程、建</w:t>
      </w:r>
      <w:r>
        <w:rPr>
          <w:rFonts w:ascii="宋体" w:hAnsi="宋体" w:eastAsia="宋体" w:cs="宋体"/>
          <w:spacing w:val="-9"/>
          <w:sz w:val="24"/>
          <w:szCs w:val="24"/>
        </w:rPr>
        <w:t>筑工程技术、土木建筑、工民建施工管理、结构工程建筑工程技术、建筑工程技术管理、</w:t>
      </w:r>
      <w:r>
        <w:rPr>
          <w:rFonts w:ascii="宋体" w:hAnsi="宋体" w:eastAsia="宋体" w:cs="宋体"/>
          <w:spacing w:val="-6"/>
          <w:sz w:val="24"/>
          <w:szCs w:val="24"/>
        </w:rPr>
        <w:t>装饰装修、建筑装饰工程、工程测量与监理等专业。b、</w:t>
      </w:r>
      <w:r>
        <w:rPr>
          <w:rFonts w:ascii="宋体" w:hAnsi="宋体" w:eastAsia="宋体" w:cs="宋体"/>
          <w:b/>
          <w:bCs/>
          <w:spacing w:val="-6"/>
          <w:sz w:val="24"/>
          <w:szCs w:val="24"/>
        </w:rPr>
        <w:t>电</w:t>
      </w:r>
      <w:r>
        <w:rPr>
          <w:rFonts w:ascii="宋体" w:hAnsi="宋体" w:eastAsia="宋体" w:cs="宋体"/>
          <w:b/>
          <w:bCs/>
          <w:spacing w:val="-7"/>
          <w:sz w:val="24"/>
          <w:szCs w:val="24"/>
        </w:rPr>
        <w:t>气类专业包含</w:t>
      </w:r>
      <w:r>
        <w:rPr>
          <w:rFonts w:ascii="宋体" w:hAnsi="宋体" w:eastAsia="宋体" w:cs="宋体"/>
          <w:spacing w:val="-7"/>
          <w:sz w:val="24"/>
          <w:szCs w:val="24"/>
        </w:rPr>
        <w:t>：电气、电力、</w:t>
      </w:r>
      <w:r>
        <w:rPr>
          <w:rFonts w:ascii="宋体" w:hAnsi="宋体" w:eastAsia="宋体" w:cs="宋体"/>
          <w:spacing w:val="-1"/>
          <w:sz w:val="24"/>
          <w:szCs w:val="24"/>
        </w:rPr>
        <w:t>电气自动化、电力工程技术、电气技术、建筑电气、电气工程及其自动化</w:t>
      </w:r>
      <w:r>
        <w:rPr>
          <w:rFonts w:ascii="宋体" w:hAnsi="宋体" w:eastAsia="宋体" w:cs="宋体"/>
          <w:spacing w:val="-2"/>
          <w:sz w:val="24"/>
          <w:szCs w:val="24"/>
        </w:rPr>
        <w:t>等专业。C、</w:t>
      </w:r>
      <w:r>
        <w:rPr>
          <w:rFonts w:ascii="宋体" w:hAnsi="宋体" w:eastAsia="宋体" w:cs="宋体"/>
          <w:b/>
          <w:bCs/>
          <w:spacing w:val="-9"/>
          <w:sz w:val="24"/>
          <w:szCs w:val="24"/>
        </w:rPr>
        <w:t>机电类专业包含：</w:t>
      </w:r>
      <w:r>
        <w:rPr>
          <w:rFonts w:ascii="宋体" w:hAnsi="宋体" w:eastAsia="宋体" w:cs="宋体"/>
          <w:spacing w:val="-9"/>
          <w:sz w:val="24"/>
          <w:szCs w:val="24"/>
        </w:rPr>
        <w:t>机电、机械、机电安装、机</w:t>
      </w:r>
      <w:r>
        <w:rPr>
          <w:rFonts w:ascii="宋体" w:hAnsi="宋体" w:eastAsia="宋体" w:cs="宋体"/>
          <w:spacing w:val="-10"/>
          <w:sz w:val="24"/>
          <w:szCs w:val="24"/>
        </w:rPr>
        <w:t>电一体化、智能化工程、机电设备等专业。</w:t>
      </w:r>
    </w:p>
    <w:p w14:paraId="0A491D89">
      <w:pPr>
        <w:spacing w:before="2" w:line="445" w:lineRule="auto"/>
        <w:ind w:right="80" w:firstLine="4"/>
        <w:rPr>
          <w:rFonts w:ascii="宋体" w:hAnsi="宋体" w:eastAsia="宋体" w:cs="宋体"/>
          <w:sz w:val="24"/>
          <w:szCs w:val="24"/>
        </w:rPr>
      </w:pPr>
      <w:r>
        <w:rPr>
          <w:rFonts w:ascii="宋体" w:hAnsi="宋体" w:eastAsia="宋体" w:cs="宋体"/>
          <w:b/>
          <w:bCs/>
          <w:spacing w:val="-3"/>
          <w:sz w:val="24"/>
          <w:szCs w:val="24"/>
        </w:rPr>
        <w:t>d、给排水类专业包含：</w:t>
      </w:r>
      <w:r>
        <w:rPr>
          <w:rFonts w:ascii="宋体" w:hAnsi="宋体" w:eastAsia="宋体" w:cs="宋体"/>
          <w:spacing w:val="-3"/>
          <w:sz w:val="24"/>
          <w:szCs w:val="24"/>
        </w:rPr>
        <w:t>给排水或水暖或给水排水或建筑给水排水或水电安装或建筑安装或机电安装。</w:t>
      </w:r>
      <w:r>
        <w:rPr>
          <w:rFonts w:ascii="宋体" w:hAnsi="宋体" w:eastAsia="宋体" w:cs="宋体"/>
          <w:b/>
          <w:bCs/>
          <w:spacing w:val="-3"/>
          <w:sz w:val="24"/>
          <w:szCs w:val="24"/>
        </w:rPr>
        <w:t>⑦</w:t>
      </w:r>
      <w:r>
        <w:rPr>
          <w:rFonts w:ascii="宋体" w:hAnsi="宋体" w:eastAsia="宋体" w:cs="宋体"/>
          <w:spacing w:val="-3"/>
          <w:sz w:val="24"/>
          <w:szCs w:val="24"/>
        </w:rPr>
        <w:t>专业监理员按现场实际进度进行驻场。</w:t>
      </w:r>
    </w:p>
    <w:p w14:paraId="7B0EE60C">
      <w:pPr>
        <w:spacing w:line="445" w:lineRule="auto"/>
        <w:rPr>
          <w:rFonts w:ascii="宋体" w:hAnsi="宋体" w:eastAsia="宋体" w:cs="宋体"/>
          <w:sz w:val="24"/>
          <w:szCs w:val="24"/>
        </w:rPr>
        <w:sectPr>
          <w:headerReference r:id="rId7" w:type="default"/>
          <w:footerReference r:id="rId8" w:type="default"/>
          <w:pgSz w:w="11906" w:h="16838"/>
          <w:pgMar w:top="1440" w:right="1800" w:bottom="1440" w:left="1800" w:header="0" w:footer="1229" w:gutter="0"/>
          <w:cols w:space="720" w:num="1"/>
        </w:sectPr>
      </w:pPr>
    </w:p>
    <w:p w14:paraId="18237200">
      <w:pPr>
        <w:pStyle w:val="2"/>
        <w:spacing w:before="98" w:line="222" w:lineRule="auto"/>
        <w:rPr>
          <w:sz w:val="30"/>
          <w:szCs w:val="30"/>
        </w:rPr>
      </w:pPr>
      <w:r>
        <w:rPr>
          <w:b/>
          <w:bCs/>
          <w:spacing w:val="-15"/>
          <w:sz w:val="30"/>
          <w:szCs w:val="30"/>
        </w:rPr>
        <w:t>附件</w:t>
      </w:r>
      <w:r>
        <w:rPr>
          <w:spacing w:val="-55"/>
          <w:sz w:val="30"/>
          <w:szCs w:val="30"/>
        </w:rPr>
        <w:t xml:space="preserve"> </w:t>
      </w:r>
      <w:r>
        <w:rPr>
          <w:b/>
          <w:bCs/>
          <w:spacing w:val="-15"/>
          <w:sz w:val="30"/>
          <w:szCs w:val="30"/>
        </w:rPr>
        <w:t>3</w:t>
      </w:r>
    </w:p>
    <w:p w14:paraId="50170252">
      <w:pPr>
        <w:spacing w:before="163" w:line="225" w:lineRule="auto"/>
        <w:ind w:left="6117"/>
        <w:rPr>
          <w:rFonts w:ascii="宋体" w:hAnsi="宋体" w:eastAsia="宋体" w:cs="宋体"/>
          <w:sz w:val="35"/>
          <w:szCs w:val="35"/>
        </w:rPr>
      </w:pPr>
      <w:r>
        <w:rPr>
          <w:rFonts w:ascii="宋体" w:hAnsi="宋体" w:eastAsia="宋体" w:cs="宋体"/>
          <w:b/>
          <w:bCs/>
          <w:spacing w:val="3"/>
          <w:sz w:val="35"/>
          <w:szCs w:val="35"/>
        </w:rPr>
        <w:t>详细评审表</w:t>
      </w:r>
    </w:p>
    <w:p w14:paraId="74D1C261">
      <w:pPr>
        <w:spacing w:before="27" w:line="213" w:lineRule="auto"/>
        <w:ind w:left="159"/>
        <w:rPr>
          <w:rFonts w:ascii="宋体" w:hAnsi="宋体" w:eastAsia="宋体" w:cs="宋体"/>
          <w:sz w:val="28"/>
          <w:szCs w:val="28"/>
        </w:rPr>
      </w:pPr>
      <w:r>
        <w:rPr>
          <w:rFonts w:ascii="宋体" w:hAnsi="宋体" w:eastAsia="宋体" w:cs="宋体"/>
          <w:b/>
          <w:bCs/>
          <w:spacing w:val="-6"/>
          <w:sz w:val="28"/>
          <w:szCs w:val="28"/>
        </w:rPr>
        <w:t>技术标（50</w:t>
      </w:r>
      <w:r>
        <w:rPr>
          <w:rFonts w:ascii="宋体" w:hAnsi="宋体" w:eastAsia="宋体" w:cs="宋体"/>
          <w:spacing w:val="-52"/>
          <w:sz w:val="28"/>
          <w:szCs w:val="28"/>
        </w:rPr>
        <w:t xml:space="preserve"> </w:t>
      </w:r>
      <w:r>
        <w:rPr>
          <w:rFonts w:ascii="宋体" w:hAnsi="宋体" w:eastAsia="宋体" w:cs="宋体"/>
          <w:b/>
          <w:bCs/>
          <w:spacing w:val="-6"/>
          <w:sz w:val="28"/>
          <w:szCs w:val="28"/>
        </w:rPr>
        <w:t>分）</w:t>
      </w:r>
    </w:p>
    <w:tbl>
      <w:tblPr>
        <w:tblStyle w:val="7"/>
        <w:tblW w:w="130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1600"/>
        <w:gridCol w:w="1053"/>
        <w:gridCol w:w="6037"/>
        <w:gridCol w:w="1424"/>
        <w:gridCol w:w="1399"/>
        <w:gridCol w:w="1074"/>
      </w:tblGrid>
      <w:tr w14:paraId="5FB8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53" w:type="dxa"/>
            <w:vMerge w:val="restart"/>
            <w:tcBorders>
              <w:bottom w:val="nil"/>
            </w:tcBorders>
            <w:vAlign w:val="top"/>
          </w:tcPr>
          <w:p w14:paraId="4D1F4B09">
            <w:pPr>
              <w:spacing w:before="262" w:line="234" w:lineRule="auto"/>
              <w:ind w:left="117" w:right="105" w:hanging="6"/>
              <w:rPr>
                <w:rFonts w:ascii="宋体" w:hAnsi="宋体" w:eastAsia="宋体" w:cs="宋体"/>
                <w:sz w:val="24"/>
                <w:szCs w:val="24"/>
              </w:rPr>
            </w:pPr>
            <w:r>
              <w:rPr>
                <w:rFonts w:ascii="宋体" w:hAnsi="宋体" w:eastAsia="宋体" w:cs="宋体"/>
                <w:b/>
                <w:bCs/>
                <w:spacing w:val="-11"/>
                <w:sz w:val="24"/>
                <w:szCs w:val="24"/>
              </w:rPr>
              <w:t>序</w:t>
            </w:r>
            <w:r>
              <w:rPr>
                <w:rFonts w:ascii="宋体" w:hAnsi="宋体" w:eastAsia="宋体" w:cs="宋体"/>
                <w:b/>
                <w:bCs/>
                <w:spacing w:val="-18"/>
                <w:sz w:val="24"/>
                <w:szCs w:val="24"/>
              </w:rPr>
              <w:t>号</w:t>
            </w:r>
          </w:p>
        </w:tc>
        <w:tc>
          <w:tcPr>
            <w:tcW w:w="1600" w:type="dxa"/>
            <w:vMerge w:val="restart"/>
            <w:tcBorders>
              <w:bottom w:val="nil"/>
            </w:tcBorders>
            <w:vAlign w:val="top"/>
          </w:tcPr>
          <w:p w14:paraId="4D7894E2">
            <w:pPr>
              <w:pStyle w:val="8"/>
              <w:spacing w:line="333" w:lineRule="auto"/>
              <w:rPr>
                <w:sz w:val="21"/>
              </w:rPr>
            </w:pPr>
          </w:p>
          <w:p w14:paraId="473EFFAC">
            <w:pPr>
              <w:spacing w:before="78" w:line="219" w:lineRule="auto"/>
              <w:ind w:left="320"/>
              <w:rPr>
                <w:rFonts w:ascii="宋体" w:hAnsi="宋体" w:eastAsia="宋体" w:cs="宋体"/>
                <w:sz w:val="24"/>
                <w:szCs w:val="24"/>
              </w:rPr>
            </w:pPr>
            <w:r>
              <w:rPr>
                <w:rFonts w:ascii="宋体" w:hAnsi="宋体" w:eastAsia="宋体" w:cs="宋体"/>
                <w:b/>
                <w:bCs/>
                <w:spacing w:val="-5"/>
                <w:sz w:val="24"/>
                <w:szCs w:val="24"/>
              </w:rPr>
              <w:t>评审因素</w:t>
            </w:r>
          </w:p>
        </w:tc>
        <w:tc>
          <w:tcPr>
            <w:tcW w:w="1053" w:type="dxa"/>
            <w:vMerge w:val="restart"/>
            <w:tcBorders>
              <w:bottom w:val="nil"/>
            </w:tcBorders>
            <w:vAlign w:val="top"/>
          </w:tcPr>
          <w:p w14:paraId="46718056">
            <w:pPr>
              <w:spacing w:before="112" w:line="220" w:lineRule="auto"/>
              <w:ind w:left="290"/>
              <w:rPr>
                <w:rFonts w:ascii="宋体" w:hAnsi="宋体" w:eastAsia="宋体" w:cs="宋体"/>
                <w:sz w:val="24"/>
                <w:szCs w:val="24"/>
              </w:rPr>
            </w:pPr>
            <w:r>
              <w:rPr>
                <w:rFonts w:ascii="宋体" w:hAnsi="宋体" w:eastAsia="宋体" w:cs="宋体"/>
                <w:b/>
                <w:bCs/>
                <w:spacing w:val="-7"/>
                <w:sz w:val="24"/>
                <w:szCs w:val="24"/>
              </w:rPr>
              <w:t>评审</w:t>
            </w:r>
          </w:p>
          <w:p w14:paraId="125AD17B">
            <w:pPr>
              <w:spacing w:before="13" w:line="233" w:lineRule="auto"/>
              <w:ind w:left="170" w:right="163" w:firstLine="139"/>
              <w:rPr>
                <w:rFonts w:ascii="宋体" w:hAnsi="宋体" w:eastAsia="宋体" w:cs="宋体"/>
                <w:sz w:val="24"/>
                <w:szCs w:val="24"/>
              </w:rPr>
            </w:pPr>
            <w:r>
              <w:rPr>
                <w:rFonts w:ascii="宋体" w:hAnsi="宋体" w:eastAsia="宋体" w:cs="宋体"/>
                <w:b/>
                <w:bCs/>
                <w:spacing w:val="-17"/>
                <w:sz w:val="24"/>
                <w:szCs w:val="24"/>
              </w:rPr>
              <w:t>因素</w:t>
            </w:r>
            <w:r>
              <w:rPr>
                <w:rFonts w:ascii="宋体" w:hAnsi="宋体" w:eastAsia="宋体" w:cs="宋体"/>
                <w:b/>
                <w:bCs/>
                <w:spacing w:val="-5"/>
                <w:sz w:val="24"/>
                <w:szCs w:val="24"/>
              </w:rPr>
              <w:t>评分值</w:t>
            </w:r>
          </w:p>
        </w:tc>
        <w:tc>
          <w:tcPr>
            <w:tcW w:w="6037" w:type="dxa"/>
            <w:vMerge w:val="restart"/>
            <w:tcBorders>
              <w:bottom w:val="nil"/>
            </w:tcBorders>
            <w:vAlign w:val="top"/>
          </w:tcPr>
          <w:p w14:paraId="58197B46">
            <w:pPr>
              <w:pStyle w:val="8"/>
              <w:spacing w:line="332" w:lineRule="auto"/>
              <w:rPr>
                <w:sz w:val="21"/>
              </w:rPr>
            </w:pPr>
          </w:p>
          <w:p w14:paraId="06EAFCB8">
            <w:pPr>
              <w:spacing w:before="78" w:line="220" w:lineRule="auto"/>
              <w:ind w:left="2630"/>
              <w:rPr>
                <w:rFonts w:ascii="宋体" w:hAnsi="宋体" w:eastAsia="宋体" w:cs="宋体"/>
                <w:sz w:val="24"/>
                <w:szCs w:val="24"/>
              </w:rPr>
            </w:pPr>
            <w:r>
              <w:rPr>
                <w:rFonts w:ascii="宋体" w:hAnsi="宋体" w:eastAsia="宋体" w:cs="宋体"/>
                <w:b/>
                <w:bCs/>
                <w:spacing w:val="-5"/>
                <w:sz w:val="24"/>
                <w:szCs w:val="24"/>
              </w:rPr>
              <w:t>评审标准</w:t>
            </w:r>
          </w:p>
        </w:tc>
        <w:tc>
          <w:tcPr>
            <w:tcW w:w="2823" w:type="dxa"/>
            <w:gridSpan w:val="2"/>
            <w:vAlign w:val="top"/>
          </w:tcPr>
          <w:p w14:paraId="05927BAC">
            <w:pPr>
              <w:spacing w:before="108" w:line="219" w:lineRule="auto"/>
              <w:ind w:left="1181"/>
              <w:rPr>
                <w:rFonts w:ascii="宋体" w:hAnsi="宋体" w:eastAsia="宋体" w:cs="宋体"/>
                <w:sz w:val="24"/>
                <w:szCs w:val="24"/>
              </w:rPr>
            </w:pPr>
            <w:r>
              <w:rPr>
                <w:rFonts w:ascii="宋体" w:hAnsi="宋体" w:eastAsia="宋体" w:cs="宋体"/>
                <w:b/>
                <w:bCs/>
                <w:spacing w:val="-9"/>
                <w:sz w:val="24"/>
                <w:szCs w:val="24"/>
              </w:rPr>
              <w:t>分值</w:t>
            </w:r>
          </w:p>
        </w:tc>
        <w:tc>
          <w:tcPr>
            <w:tcW w:w="1074" w:type="dxa"/>
            <w:vMerge w:val="restart"/>
            <w:tcBorders>
              <w:bottom w:val="nil"/>
            </w:tcBorders>
            <w:vAlign w:val="top"/>
          </w:tcPr>
          <w:p w14:paraId="241FAD4D">
            <w:pPr>
              <w:spacing w:before="264" w:line="233" w:lineRule="auto"/>
              <w:ind w:left="302" w:right="296" w:firstLine="2"/>
              <w:rPr>
                <w:rFonts w:ascii="宋体" w:hAnsi="宋体" w:eastAsia="宋体" w:cs="宋体"/>
                <w:sz w:val="24"/>
                <w:szCs w:val="24"/>
              </w:rPr>
            </w:pPr>
            <w:r>
              <w:rPr>
                <w:rFonts w:ascii="宋体" w:hAnsi="宋体" w:eastAsia="宋体" w:cs="宋体"/>
                <w:b/>
                <w:bCs/>
                <w:spacing w:val="-9"/>
                <w:sz w:val="24"/>
                <w:szCs w:val="24"/>
              </w:rPr>
              <w:t>说明</w:t>
            </w:r>
            <w:r>
              <w:rPr>
                <w:rFonts w:ascii="宋体" w:hAnsi="宋体" w:eastAsia="宋体" w:cs="宋体"/>
                <w:b/>
                <w:bCs/>
                <w:spacing w:val="-8"/>
                <w:sz w:val="24"/>
                <w:szCs w:val="24"/>
              </w:rPr>
              <w:t>事项</w:t>
            </w:r>
          </w:p>
        </w:tc>
      </w:tr>
      <w:tr w14:paraId="61AF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53" w:type="dxa"/>
            <w:vMerge w:val="continue"/>
            <w:tcBorders>
              <w:top w:val="nil"/>
            </w:tcBorders>
            <w:vAlign w:val="top"/>
          </w:tcPr>
          <w:p w14:paraId="01A7BEE7">
            <w:pPr>
              <w:pStyle w:val="8"/>
              <w:rPr>
                <w:sz w:val="21"/>
              </w:rPr>
            </w:pPr>
          </w:p>
        </w:tc>
        <w:tc>
          <w:tcPr>
            <w:tcW w:w="1600" w:type="dxa"/>
            <w:vMerge w:val="continue"/>
            <w:tcBorders>
              <w:top w:val="nil"/>
            </w:tcBorders>
            <w:vAlign w:val="top"/>
          </w:tcPr>
          <w:p w14:paraId="72F4E0C9">
            <w:pPr>
              <w:pStyle w:val="8"/>
              <w:rPr>
                <w:sz w:val="21"/>
              </w:rPr>
            </w:pPr>
          </w:p>
        </w:tc>
        <w:tc>
          <w:tcPr>
            <w:tcW w:w="1053" w:type="dxa"/>
            <w:vMerge w:val="continue"/>
            <w:tcBorders>
              <w:top w:val="nil"/>
            </w:tcBorders>
            <w:vAlign w:val="top"/>
          </w:tcPr>
          <w:p w14:paraId="3613FE35">
            <w:pPr>
              <w:pStyle w:val="8"/>
              <w:rPr>
                <w:sz w:val="21"/>
              </w:rPr>
            </w:pPr>
          </w:p>
        </w:tc>
        <w:tc>
          <w:tcPr>
            <w:tcW w:w="6037" w:type="dxa"/>
            <w:vMerge w:val="continue"/>
            <w:tcBorders>
              <w:top w:val="nil"/>
            </w:tcBorders>
            <w:vAlign w:val="top"/>
          </w:tcPr>
          <w:p w14:paraId="21493CAC">
            <w:pPr>
              <w:pStyle w:val="8"/>
              <w:rPr>
                <w:sz w:val="21"/>
              </w:rPr>
            </w:pPr>
          </w:p>
        </w:tc>
        <w:tc>
          <w:tcPr>
            <w:tcW w:w="1424" w:type="dxa"/>
            <w:vAlign w:val="top"/>
          </w:tcPr>
          <w:p w14:paraId="3DC55BBD">
            <w:pPr>
              <w:spacing w:before="37" w:line="219" w:lineRule="auto"/>
              <w:ind w:left="479"/>
              <w:rPr>
                <w:rFonts w:ascii="宋体" w:hAnsi="宋体" w:eastAsia="宋体" w:cs="宋体"/>
                <w:sz w:val="24"/>
                <w:szCs w:val="24"/>
              </w:rPr>
            </w:pPr>
            <w:r>
              <w:rPr>
                <w:rFonts w:ascii="宋体" w:hAnsi="宋体" w:eastAsia="宋体" w:cs="宋体"/>
                <w:b/>
                <w:bCs/>
                <w:spacing w:val="-9"/>
                <w:sz w:val="24"/>
                <w:szCs w:val="24"/>
              </w:rPr>
              <w:t>符合</w:t>
            </w:r>
          </w:p>
          <w:p w14:paraId="5DC99413">
            <w:pPr>
              <w:spacing w:before="14" w:line="199" w:lineRule="auto"/>
              <w:ind w:left="129"/>
              <w:rPr>
                <w:rFonts w:ascii="宋体" w:hAnsi="宋体" w:eastAsia="宋体" w:cs="宋体"/>
                <w:sz w:val="24"/>
                <w:szCs w:val="24"/>
              </w:rPr>
            </w:pPr>
            <w:r>
              <w:rPr>
                <w:rFonts w:ascii="宋体" w:hAnsi="宋体" w:eastAsia="宋体" w:cs="宋体"/>
                <w:b/>
                <w:bCs/>
                <w:spacing w:val="-7"/>
                <w:sz w:val="24"/>
                <w:szCs w:val="24"/>
              </w:rPr>
              <w:t>（可计分）</w:t>
            </w:r>
          </w:p>
        </w:tc>
        <w:tc>
          <w:tcPr>
            <w:tcW w:w="1399" w:type="dxa"/>
            <w:vAlign w:val="top"/>
          </w:tcPr>
          <w:p w14:paraId="3C3CE979">
            <w:pPr>
              <w:spacing w:before="36" w:line="215" w:lineRule="auto"/>
              <w:ind w:left="116" w:right="114" w:firstLine="232"/>
              <w:rPr>
                <w:rFonts w:ascii="宋体" w:hAnsi="宋体" w:eastAsia="宋体" w:cs="宋体"/>
                <w:sz w:val="24"/>
                <w:szCs w:val="24"/>
              </w:rPr>
            </w:pPr>
            <w:r>
              <w:rPr>
                <w:rFonts w:ascii="宋体" w:hAnsi="宋体" w:eastAsia="宋体" w:cs="宋体"/>
                <w:b/>
                <w:bCs/>
                <w:spacing w:val="-7"/>
                <w:sz w:val="24"/>
                <w:szCs w:val="24"/>
              </w:rPr>
              <w:t>不符合</w:t>
            </w:r>
            <w:r>
              <w:rPr>
                <w:rFonts w:ascii="宋体" w:hAnsi="宋体" w:eastAsia="宋体" w:cs="宋体"/>
                <w:b/>
                <w:bCs/>
                <w:spacing w:val="-10"/>
                <w:sz w:val="24"/>
                <w:szCs w:val="24"/>
              </w:rPr>
              <w:t>（不计分）</w:t>
            </w:r>
          </w:p>
        </w:tc>
        <w:tc>
          <w:tcPr>
            <w:tcW w:w="1074" w:type="dxa"/>
            <w:vMerge w:val="continue"/>
            <w:tcBorders>
              <w:top w:val="nil"/>
            </w:tcBorders>
            <w:vAlign w:val="top"/>
          </w:tcPr>
          <w:p w14:paraId="6347BFE6">
            <w:pPr>
              <w:pStyle w:val="8"/>
              <w:rPr>
                <w:sz w:val="21"/>
              </w:rPr>
            </w:pPr>
          </w:p>
        </w:tc>
      </w:tr>
      <w:tr w14:paraId="7F2F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jc w:val="center"/>
        </w:trPr>
        <w:tc>
          <w:tcPr>
            <w:tcW w:w="453" w:type="dxa"/>
            <w:vAlign w:val="top"/>
          </w:tcPr>
          <w:p w14:paraId="69483B7B">
            <w:pPr>
              <w:pStyle w:val="8"/>
              <w:spacing w:line="258" w:lineRule="auto"/>
              <w:rPr>
                <w:sz w:val="21"/>
              </w:rPr>
            </w:pPr>
          </w:p>
          <w:p w14:paraId="39C29244">
            <w:pPr>
              <w:pStyle w:val="8"/>
              <w:spacing w:line="259" w:lineRule="auto"/>
              <w:rPr>
                <w:sz w:val="21"/>
              </w:rPr>
            </w:pPr>
          </w:p>
          <w:p w14:paraId="1CB4580F">
            <w:pPr>
              <w:pStyle w:val="8"/>
              <w:spacing w:line="259" w:lineRule="auto"/>
              <w:rPr>
                <w:sz w:val="21"/>
              </w:rPr>
            </w:pPr>
          </w:p>
          <w:p w14:paraId="68295E29">
            <w:pPr>
              <w:pStyle w:val="8"/>
              <w:spacing w:line="259" w:lineRule="auto"/>
              <w:rPr>
                <w:sz w:val="21"/>
              </w:rPr>
            </w:pPr>
          </w:p>
          <w:p w14:paraId="10BE828F">
            <w:pPr>
              <w:pStyle w:val="8"/>
              <w:spacing w:line="259" w:lineRule="auto"/>
              <w:rPr>
                <w:sz w:val="21"/>
              </w:rPr>
            </w:pPr>
          </w:p>
          <w:p w14:paraId="42D83388">
            <w:pPr>
              <w:spacing w:before="78" w:line="241" w:lineRule="auto"/>
              <w:ind w:left="189"/>
              <w:rPr>
                <w:rFonts w:ascii="宋体" w:hAnsi="宋体" w:eastAsia="宋体" w:cs="宋体"/>
                <w:sz w:val="24"/>
                <w:szCs w:val="24"/>
              </w:rPr>
            </w:pPr>
            <w:r>
              <w:rPr>
                <w:rFonts w:ascii="宋体" w:hAnsi="宋体" w:eastAsia="宋体" w:cs="宋体"/>
                <w:sz w:val="24"/>
                <w:szCs w:val="24"/>
              </w:rPr>
              <w:t>1</w:t>
            </w:r>
          </w:p>
        </w:tc>
        <w:tc>
          <w:tcPr>
            <w:tcW w:w="1600" w:type="dxa"/>
            <w:vAlign w:val="top"/>
          </w:tcPr>
          <w:p w14:paraId="0EB14E79">
            <w:pPr>
              <w:pStyle w:val="8"/>
              <w:spacing w:line="258" w:lineRule="auto"/>
              <w:rPr>
                <w:sz w:val="21"/>
              </w:rPr>
            </w:pPr>
          </w:p>
          <w:p w14:paraId="3477ADA3">
            <w:pPr>
              <w:pStyle w:val="8"/>
              <w:spacing w:line="259" w:lineRule="auto"/>
              <w:rPr>
                <w:sz w:val="21"/>
              </w:rPr>
            </w:pPr>
          </w:p>
          <w:p w14:paraId="6B78A376">
            <w:pPr>
              <w:pStyle w:val="8"/>
              <w:spacing w:line="259" w:lineRule="auto"/>
              <w:rPr>
                <w:sz w:val="21"/>
              </w:rPr>
            </w:pPr>
          </w:p>
          <w:p w14:paraId="42A0CE4C">
            <w:pPr>
              <w:pStyle w:val="8"/>
              <w:spacing w:line="259" w:lineRule="auto"/>
              <w:rPr>
                <w:sz w:val="21"/>
              </w:rPr>
            </w:pPr>
          </w:p>
          <w:p w14:paraId="46F4D05D">
            <w:pPr>
              <w:pStyle w:val="8"/>
              <w:spacing w:line="259" w:lineRule="auto"/>
              <w:rPr>
                <w:sz w:val="21"/>
              </w:rPr>
            </w:pPr>
          </w:p>
          <w:p w14:paraId="62CA45F1">
            <w:pPr>
              <w:spacing w:before="78" w:line="220" w:lineRule="auto"/>
              <w:ind w:left="324"/>
              <w:rPr>
                <w:rFonts w:ascii="宋体" w:hAnsi="宋体" w:eastAsia="宋体" w:cs="宋体"/>
                <w:sz w:val="24"/>
                <w:szCs w:val="24"/>
              </w:rPr>
            </w:pPr>
            <w:r>
              <w:rPr>
                <w:rFonts w:ascii="宋体" w:hAnsi="宋体" w:eastAsia="宋体" w:cs="宋体"/>
                <w:spacing w:val="-3"/>
                <w:sz w:val="24"/>
                <w:szCs w:val="24"/>
              </w:rPr>
              <w:t>监理大纲</w:t>
            </w:r>
          </w:p>
        </w:tc>
        <w:tc>
          <w:tcPr>
            <w:tcW w:w="1053" w:type="dxa"/>
            <w:vAlign w:val="top"/>
          </w:tcPr>
          <w:p w14:paraId="2C8AED9F">
            <w:pPr>
              <w:pStyle w:val="8"/>
              <w:spacing w:line="258" w:lineRule="auto"/>
              <w:rPr>
                <w:sz w:val="21"/>
              </w:rPr>
            </w:pPr>
          </w:p>
          <w:p w14:paraId="35481DF0">
            <w:pPr>
              <w:pStyle w:val="8"/>
              <w:spacing w:line="258" w:lineRule="auto"/>
              <w:rPr>
                <w:sz w:val="21"/>
              </w:rPr>
            </w:pPr>
          </w:p>
          <w:p w14:paraId="0A19D2D7">
            <w:pPr>
              <w:pStyle w:val="8"/>
              <w:spacing w:line="259" w:lineRule="auto"/>
              <w:rPr>
                <w:sz w:val="21"/>
              </w:rPr>
            </w:pPr>
          </w:p>
          <w:p w14:paraId="37100AB1">
            <w:pPr>
              <w:pStyle w:val="8"/>
              <w:spacing w:line="259" w:lineRule="auto"/>
              <w:rPr>
                <w:sz w:val="21"/>
              </w:rPr>
            </w:pPr>
          </w:p>
          <w:p w14:paraId="38C9C72F">
            <w:pPr>
              <w:pStyle w:val="8"/>
              <w:spacing w:line="259" w:lineRule="auto"/>
              <w:rPr>
                <w:sz w:val="21"/>
              </w:rPr>
            </w:pPr>
          </w:p>
          <w:p w14:paraId="70BB77B0">
            <w:pPr>
              <w:spacing w:before="78"/>
              <w:ind w:left="415"/>
              <w:rPr>
                <w:rFonts w:ascii="宋体" w:hAnsi="宋体" w:eastAsia="宋体" w:cs="宋体"/>
                <w:sz w:val="24"/>
                <w:szCs w:val="24"/>
              </w:rPr>
            </w:pPr>
            <w:r>
              <w:rPr>
                <w:rFonts w:ascii="宋体" w:hAnsi="宋体" w:eastAsia="宋体" w:cs="宋体"/>
                <w:spacing w:val="-8"/>
                <w:sz w:val="24"/>
                <w:szCs w:val="24"/>
              </w:rPr>
              <w:t>35</w:t>
            </w:r>
          </w:p>
        </w:tc>
        <w:tc>
          <w:tcPr>
            <w:tcW w:w="6037" w:type="dxa"/>
            <w:vAlign w:val="top"/>
          </w:tcPr>
          <w:p w14:paraId="046B19DE">
            <w:pPr>
              <w:spacing w:before="36" w:line="217" w:lineRule="auto"/>
              <w:ind w:left="9"/>
              <w:rPr>
                <w:rFonts w:ascii="宋体" w:hAnsi="宋体" w:eastAsia="宋体" w:cs="宋体"/>
                <w:sz w:val="24"/>
                <w:szCs w:val="24"/>
              </w:rPr>
            </w:pPr>
            <w:r>
              <w:rPr>
                <w:rFonts w:ascii="宋体" w:hAnsi="宋体" w:eastAsia="宋体" w:cs="宋体"/>
                <w:spacing w:val="-1"/>
                <w:sz w:val="24"/>
                <w:szCs w:val="24"/>
              </w:rPr>
              <w:t>①项目监理组织结构设置合理、职责明确、功能健全；</w:t>
            </w:r>
          </w:p>
          <w:p w14:paraId="3BE0F89A">
            <w:pPr>
              <w:spacing w:before="17" w:line="225" w:lineRule="auto"/>
              <w:ind w:left="10" w:hanging="1"/>
              <w:rPr>
                <w:rFonts w:ascii="宋体" w:hAnsi="宋体" w:eastAsia="宋体" w:cs="宋体"/>
                <w:sz w:val="24"/>
                <w:szCs w:val="24"/>
              </w:rPr>
            </w:pPr>
            <w:r>
              <w:rPr>
                <w:rFonts w:ascii="宋体" w:hAnsi="宋体" w:eastAsia="宋体" w:cs="宋体"/>
                <w:spacing w:val="-9"/>
                <w:sz w:val="24"/>
                <w:szCs w:val="24"/>
              </w:rPr>
              <w:t>②质量控制目标明确，控制方法合理，控制措施具体可行，</w:t>
            </w:r>
            <w:r>
              <w:rPr>
                <w:rFonts w:ascii="宋体" w:hAnsi="宋体" w:eastAsia="宋体" w:cs="宋体"/>
                <w:spacing w:val="-4"/>
                <w:sz w:val="24"/>
                <w:szCs w:val="24"/>
              </w:rPr>
              <w:t>针对性和操作性强；</w:t>
            </w:r>
          </w:p>
          <w:p w14:paraId="14E0FBE7">
            <w:pPr>
              <w:spacing w:before="15" w:line="225" w:lineRule="auto"/>
              <w:ind w:left="10" w:hanging="1"/>
              <w:rPr>
                <w:rFonts w:ascii="宋体" w:hAnsi="宋体" w:eastAsia="宋体" w:cs="宋体"/>
                <w:sz w:val="24"/>
                <w:szCs w:val="24"/>
              </w:rPr>
            </w:pPr>
            <w:r>
              <w:rPr>
                <w:rFonts w:ascii="宋体" w:hAnsi="宋体" w:eastAsia="宋体" w:cs="宋体"/>
                <w:spacing w:val="-9"/>
                <w:sz w:val="24"/>
                <w:szCs w:val="24"/>
              </w:rPr>
              <w:t>③进度控制目标明确，控制方法合理，控制措施具体可行，</w:t>
            </w:r>
            <w:r>
              <w:rPr>
                <w:rFonts w:ascii="宋体" w:hAnsi="宋体" w:eastAsia="宋体" w:cs="宋体"/>
                <w:spacing w:val="-4"/>
                <w:sz w:val="24"/>
                <w:szCs w:val="24"/>
              </w:rPr>
              <w:t>针对性和操作性强；</w:t>
            </w:r>
          </w:p>
          <w:p w14:paraId="13D2091A">
            <w:pPr>
              <w:spacing w:before="15" w:line="225" w:lineRule="auto"/>
              <w:ind w:left="10" w:hanging="1"/>
              <w:rPr>
                <w:rFonts w:ascii="宋体" w:hAnsi="宋体" w:eastAsia="宋体" w:cs="宋体"/>
                <w:sz w:val="24"/>
                <w:szCs w:val="24"/>
              </w:rPr>
            </w:pPr>
            <w:r>
              <w:rPr>
                <w:rFonts w:ascii="宋体" w:hAnsi="宋体" w:eastAsia="宋体" w:cs="宋体"/>
                <w:spacing w:val="-9"/>
                <w:sz w:val="24"/>
                <w:szCs w:val="24"/>
              </w:rPr>
              <w:t>④投资控制目标明确，控制方法合理，控制措施具体可行，</w:t>
            </w:r>
            <w:r>
              <w:rPr>
                <w:rFonts w:ascii="宋体" w:hAnsi="宋体" w:eastAsia="宋体" w:cs="宋体"/>
                <w:spacing w:val="-4"/>
                <w:sz w:val="24"/>
                <w:szCs w:val="24"/>
              </w:rPr>
              <w:t>针对性和操作性强；</w:t>
            </w:r>
          </w:p>
          <w:p w14:paraId="74366EE9">
            <w:pPr>
              <w:spacing w:before="15" w:line="225" w:lineRule="auto"/>
              <w:ind w:left="9" w:right="1"/>
              <w:rPr>
                <w:rFonts w:ascii="宋体" w:hAnsi="宋体" w:eastAsia="宋体" w:cs="宋体"/>
                <w:sz w:val="24"/>
                <w:szCs w:val="24"/>
              </w:rPr>
            </w:pPr>
            <w:r>
              <w:rPr>
                <w:rFonts w:ascii="宋体" w:hAnsi="宋体" w:eastAsia="宋体" w:cs="宋体"/>
                <w:spacing w:val="1"/>
                <w:sz w:val="24"/>
                <w:szCs w:val="24"/>
              </w:rPr>
              <w:t>⑤对安全生产、文明施工目标的管理措施可行</w:t>
            </w:r>
            <w:r>
              <w:rPr>
                <w:rFonts w:ascii="宋体" w:hAnsi="宋体" w:eastAsia="宋体" w:cs="宋体"/>
                <w:sz w:val="24"/>
                <w:szCs w:val="24"/>
              </w:rPr>
              <w:t>、针对性和</w:t>
            </w:r>
            <w:r>
              <w:rPr>
                <w:rFonts w:ascii="宋体" w:hAnsi="宋体" w:eastAsia="宋体" w:cs="宋体"/>
                <w:spacing w:val="-2"/>
                <w:sz w:val="24"/>
                <w:szCs w:val="24"/>
              </w:rPr>
              <w:t>操作性强；</w:t>
            </w:r>
          </w:p>
          <w:p w14:paraId="133938E9">
            <w:pPr>
              <w:spacing w:before="14" w:line="198" w:lineRule="auto"/>
              <w:ind w:left="9"/>
              <w:rPr>
                <w:rFonts w:ascii="宋体" w:hAnsi="宋体" w:eastAsia="宋体" w:cs="宋体"/>
                <w:sz w:val="24"/>
                <w:szCs w:val="24"/>
              </w:rPr>
            </w:pPr>
            <w:r>
              <w:rPr>
                <w:rFonts w:ascii="宋体" w:hAnsi="宋体" w:eastAsia="宋体" w:cs="宋体"/>
                <w:spacing w:val="-1"/>
                <w:sz w:val="24"/>
                <w:szCs w:val="24"/>
              </w:rPr>
              <w:t>⑥对施工合同的管理目标明确、方法合理、措施可行。</w:t>
            </w:r>
          </w:p>
        </w:tc>
        <w:tc>
          <w:tcPr>
            <w:tcW w:w="1424" w:type="dxa"/>
            <w:vAlign w:val="top"/>
          </w:tcPr>
          <w:p w14:paraId="4B993EF3">
            <w:pPr>
              <w:pStyle w:val="8"/>
              <w:spacing w:line="258" w:lineRule="auto"/>
              <w:rPr>
                <w:sz w:val="21"/>
              </w:rPr>
            </w:pPr>
          </w:p>
          <w:p w14:paraId="7CBEE466">
            <w:pPr>
              <w:pStyle w:val="8"/>
              <w:spacing w:line="258" w:lineRule="auto"/>
              <w:rPr>
                <w:sz w:val="21"/>
              </w:rPr>
            </w:pPr>
          </w:p>
          <w:p w14:paraId="6D1C6E37">
            <w:pPr>
              <w:pStyle w:val="8"/>
              <w:spacing w:line="259" w:lineRule="auto"/>
              <w:rPr>
                <w:sz w:val="21"/>
              </w:rPr>
            </w:pPr>
          </w:p>
          <w:p w14:paraId="7B0FF336">
            <w:pPr>
              <w:pStyle w:val="8"/>
              <w:spacing w:line="259" w:lineRule="auto"/>
              <w:rPr>
                <w:sz w:val="21"/>
              </w:rPr>
            </w:pPr>
          </w:p>
          <w:p w14:paraId="15E60BB7">
            <w:pPr>
              <w:pStyle w:val="8"/>
              <w:spacing w:line="259" w:lineRule="auto"/>
              <w:rPr>
                <w:sz w:val="21"/>
              </w:rPr>
            </w:pPr>
          </w:p>
          <w:p w14:paraId="7C9DB8D0">
            <w:pPr>
              <w:spacing w:before="78"/>
              <w:ind w:left="602"/>
              <w:rPr>
                <w:rFonts w:ascii="宋体" w:hAnsi="宋体" w:eastAsia="宋体" w:cs="宋体"/>
                <w:sz w:val="24"/>
                <w:szCs w:val="24"/>
              </w:rPr>
            </w:pPr>
            <w:r>
              <w:rPr>
                <w:rFonts w:ascii="宋体" w:hAnsi="宋体" w:eastAsia="宋体" w:cs="宋体"/>
                <w:spacing w:val="-8"/>
                <w:sz w:val="24"/>
                <w:szCs w:val="24"/>
              </w:rPr>
              <w:t>35</w:t>
            </w:r>
          </w:p>
        </w:tc>
        <w:tc>
          <w:tcPr>
            <w:tcW w:w="1399" w:type="dxa"/>
            <w:vAlign w:val="top"/>
          </w:tcPr>
          <w:p w14:paraId="052207E5">
            <w:pPr>
              <w:pStyle w:val="8"/>
              <w:spacing w:line="258" w:lineRule="auto"/>
              <w:rPr>
                <w:sz w:val="21"/>
              </w:rPr>
            </w:pPr>
          </w:p>
          <w:p w14:paraId="38779326">
            <w:pPr>
              <w:pStyle w:val="8"/>
              <w:spacing w:line="258" w:lineRule="auto"/>
              <w:rPr>
                <w:sz w:val="21"/>
              </w:rPr>
            </w:pPr>
          </w:p>
          <w:p w14:paraId="019DA238">
            <w:pPr>
              <w:pStyle w:val="8"/>
              <w:spacing w:line="259" w:lineRule="auto"/>
              <w:rPr>
                <w:sz w:val="21"/>
              </w:rPr>
            </w:pPr>
          </w:p>
          <w:p w14:paraId="3BCEC9FB">
            <w:pPr>
              <w:pStyle w:val="8"/>
              <w:spacing w:line="259" w:lineRule="auto"/>
              <w:rPr>
                <w:sz w:val="21"/>
              </w:rPr>
            </w:pPr>
          </w:p>
          <w:p w14:paraId="13396400">
            <w:pPr>
              <w:pStyle w:val="8"/>
              <w:spacing w:line="259" w:lineRule="auto"/>
              <w:rPr>
                <w:sz w:val="21"/>
              </w:rPr>
            </w:pPr>
          </w:p>
          <w:p w14:paraId="7C9CDB37">
            <w:pPr>
              <w:spacing w:before="78"/>
              <w:ind w:left="649"/>
              <w:rPr>
                <w:rFonts w:ascii="宋体" w:hAnsi="宋体" w:eastAsia="宋体" w:cs="宋体"/>
                <w:sz w:val="24"/>
                <w:szCs w:val="24"/>
              </w:rPr>
            </w:pPr>
            <w:r>
              <w:rPr>
                <w:rFonts w:ascii="宋体" w:hAnsi="宋体" w:eastAsia="宋体" w:cs="宋体"/>
                <w:sz w:val="24"/>
                <w:szCs w:val="24"/>
              </w:rPr>
              <w:t>0</w:t>
            </w:r>
          </w:p>
        </w:tc>
        <w:tc>
          <w:tcPr>
            <w:tcW w:w="1074" w:type="dxa"/>
            <w:vAlign w:val="top"/>
          </w:tcPr>
          <w:p w14:paraId="6974532D">
            <w:pPr>
              <w:pStyle w:val="8"/>
              <w:spacing w:line="250" w:lineRule="auto"/>
              <w:rPr>
                <w:sz w:val="21"/>
              </w:rPr>
            </w:pPr>
          </w:p>
          <w:p w14:paraId="24694634">
            <w:pPr>
              <w:pStyle w:val="8"/>
              <w:spacing w:line="250" w:lineRule="auto"/>
              <w:rPr>
                <w:sz w:val="21"/>
              </w:rPr>
            </w:pPr>
          </w:p>
          <w:p w14:paraId="72FA12A1">
            <w:pPr>
              <w:pStyle w:val="8"/>
              <w:spacing w:line="250" w:lineRule="auto"/>
              <w:rPr>
                <w:sz w:val="21"/>
              </w:rPr>
            </w:pPr>
          </w:p>
          <w:p w14:paraId="13289D74">
            <w:pPr>
              <w:pStyle w:val="8"/>
              <w:spacing w:line="250" w:lineRule="auto"/>
              <w:rPr>
                <w:sz w:val="21"/>
              </w:rPr>
            </w:pPr>
          </w:p>
          <w:p w14:paraId="0D2E147D">
            <w:pPr>
              <w:spacing w:before="78" w:line="220" w:lineRule="auto"/>
              <w:ind w:left="75"/>
              <w:rPr>
                <w:rFonts w:ascii="宋体" w:hAnsi="宋体" w:eastAsia="宋体" w:cs="宋体"/>
                <w:sz w:val="24"/>
                <w:szCs w:val="24"/>
              </w:rPr>
            </w:pPr>
            <w:r>
              <w:rPr>
                <w:rFonts w:ascii="宋体" w:hAnsi="宋体" w:eastAsia="宋体" w:cs="宋体"/>
                <w:spacing w:val="-3"/>
                <w:sz w:val="24"/>
                <w:szCs w:val="24"/>
              </w:rPr>
              <w:t>监理大纲</w:t>
            </w:r>
          </w:p>
          <w:p w14:paraId="5CF82D2A">
            <w:pPr>
              <w:spacing w:before="13" w:line="221" w:lineRule="auto"/>
              <w:ind w:left="77"/>
              <w:rPr>
                <w:rFonts w:ascii="宋体" w:hAnsi="宋体" w:eastAsia="宋体" w:cs="宋体"/>
                <w:sz w:val="24"/>
                <w:szCs w:val="24"/>
              </w:rPr>
            </w:pPr>
            <w:r>
              <w:rPr>
                <w:rFonts w:ascii="宋体" w:hAnsi="宋体" w:eastAsia="宋体" w:cs="宋体"/>
                <w:spacing w:val="-4"/>
                <w:sz w:val="24"/>
                <w:szCs w:val="24"/>
              </w:rPr>
              <w:t>不宜超过</w:t>
            </w:r>
          </w:p>
          <w:p w14:paraId="34D2392B">
            <w:pPr>
              <w:spacing w:before="13" w:line="221" w:lineRule="auto"/>
              <w:ind w:left="288"/>
              <w:rPr>
                <w:rFonts w:ascii="宋体" w:hAnsi="宋体" w:eastAsia="宋体" w:cs="宋体"/>
                <w:sz w:val="24"/>
                <w:szCs w:val="24"/>
              </w:rPr>
            </w:pPr>
            <w:r>
              <w:rPr>
                <w:rFonts w:ascii="宋体" w:hAnsi="宋体" w:eastAsia="宋体" w:cs="宋体"/>
                <w:spacing w:val="-5"/>
                <w:sz w:val="24"/>
                <w:szCs w:val="24"/>
              </w:rPr>
              <w:t>20</w:t>
            </w:r>
            <w:r>
              <w:rPr>
                <w:rFonts w:ascii="宋体" w:hAnsi="宋体" w:eastAsia="宋体" w:cs="宋体"/>
                <w:spacing w:val="-44"/>
                <w:sz w:val="24"/>
                <w:szCs w:val="24"/>
              </w:rPr>
              <w:t xml:space="preserve"> </w:t>
            </w:r>
            <w:r>
              <w:rPr>
                <w:rFonts w:ascii="宋体" w:hAnsi="宋体" w:eastAsia="宋体" w:cs="宋体"/>
                <w:spacing w:val="-5"/>
                <w:sz w:val="24"/>
                <w:szCs w:val="24"/>
              </w:rPr>
              <w:t>页</w:t>
            </w:r>
          </w:p>
        </w:tc>
      </w:tr>
      <w:tr w14:paraId="5E89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jc w:val="center"/>
        </w:trPr>
        <w:tc>
          <w:tcPr>
            <w:tcW w:w="453" w:type="dxa"/>
            <w:vAlign w:val="top"/>
          </w:tcPr>
          <w:p w14:paraId="46616D4F">
            <w:pPr>
              <w:pStyle w:val="8"/>
              <w:spacing w:line="370" w:lineRule="auto"/>
              <w:rPr>
                <w:sz w:val="21"/>
              </w:rPr>
            </w:pPr>
          </w:p>
          <w:p w14:paraId="08D36E95">
            <w:pPr>
              <w:spacing w:before="78" w:line="241" w:lineRule="auto"/>
              <w:ind w:left="175"/>
              <w:rPr>
                <w:rFonts w:ascii="宋体" w:hAnsi="宋体" w:eastAsia="宋体" w:cs="宋体"/>
                <w:sz w:val="24"/>
                <w:szCs w:val="24"/>
              </w:rPr>
            </w:pPr>
            <w:r>
              <w:rPr>
                <w:rFonts w:ascii="宋体" w:hAnsi="宋体" w:eastAsia="宋体" w:cs="宋体"/>
                <w:sz w:val="24"/>
                <w:szCs w:val="24"/>
              </w:rPr>
              <w:t>2</w:t>
            </w:r>
          </w:p>
        </w:tc>
        <w:tc>
          <w:tcPr>
            <w:tcW w:w="1600" w:type="dxa"/>
            <w:vAlign w:val="top"/>
          </w:tcPr>
          <w:p w14:paraId="40F567A8">
            <w:pPr>
              <w:spacing w:before="293" w:line="241" w:lineRule="auto"/>
              <w:ind w:left="443" w:right="80" w:hanging="360"/>
              <w:rPr>
                <w:rFonts w:ascii="宋体" w:hAnsi="宋体" w:eastAsia="宋体" w:cs="宋体"/>
                <w:sz w:val="24"/>
                <w:szCs w:val="24"/>
              </w:rPr>
            </w:pPr>
            <w:r>
              <w:rPr>
                <w:rFonts w:ascii="宋体" w:hAnsi="宋体" w:eastAsia="宋体" w:cs="宋体"/>
                <w:spacing w:val="-2"/>
                <w:sz w:val="24"/>
                <w:szCs w:val="24"/>
              </w:rPr>
              <w:t>检测设备及检</w:t>
            </w:r>
            <w:r>
              <w:rPr>
                <w:rFonts w:ascii="宋体" w:hAnsi="宋体" w:eastAsia="宋体" w:cs="宋体"/>
                <w:spacing w:val="-4"/>
                <w:sz w:val="24"/>
                <w:szCs w:val="24"/>
              </w:rPr>
              <w:t>测手段</w:t>
            </w:r>
          </w:p>
        </w:tc>
        <w:tc>
          <w:tcPr>
            <w:tcW w:w="1053" w:type="dxa"/>
            <w:vAlign w:val="top"/>
          </w:tcPr>
          <w:p w14:paraId="03043CD2">
            <w:pPr>
              <w:pStyle w:val="8"/>
              <w:spacing w:line="369" w:lineRule="auto"/>
              <w:rPr>
                <w:sz w:val="21"/>
              </w:rPr>
            </w:pPr>
          </w:p>
          <w:p w14:paraId="3EF0A1AA">
            <w:pPr>
              <w:spacing w:before="78"/>
              <w:ind w:left="475"/>
              <w:rPr>
                <w:rFonts w:ascii="宋体" w:hAnsi="宋体" w:eastAsia="宋体" w:cs="宋体"/>
                <w:sz w:val="24"/>
                <w:szCs w:val="24"/>
              </w:rPr>
            </w:pPr>
            <w:r>
              <w:rPr>
                <w:rFonts w:ascii="宋体" w:hAnsi="宋体" w:eastAsia="宋体" w:cs="宋体"/>
                <w:sz w:val="24"/>
                <w:szCs w:val="24"/>
              </w:rPr>
              <w:t>5</w:t>
            </w:r>
          </w:p>
        </w:tc>
        <w:tc>
          <w:tcPr>
            <w:tcW w:w="6037" w:type="dxa"/>
            <w:vAlign w:val="top"/>
          </w:tcPr>
          <w:p w14:paraId="4D7B8E17">
            <w:pPr>
              <w:pStyle w:val="8"/>
              <w:spacing w:line="375" w:lineRule="auto"/>
              <w:rPr>
                <w:sz w:val="21"/>
              </w:rPr>
            </w:pPr>
          </w:p>
          <w:p w14:paraId="193CC519">
            <w:pPr>
              <w:spacing w:before="78" w:line="219" w:lineRule="auto"/>
              <w:ind w:left="10"/>
              <w:rPr>
                <w:rFonts w:ascii="宋体" w:hAnsi="宋体" w:eastAsia="宋体" w:cs="宋体"/>
                <w:sz w:val="24"/>
                <w:szCs w:val="24"/>
              </w:rPr>
            </w:pPr>
            <w:r>
              <w:rPr>
                <w:rFonts w:ascii="宋体" w:hAnsi="宋体" w:eastAsia="宋体" w:cs="宋体"/>
                <w:spacing w:val="-1"/>
                <w:sz w:val="24"/>
                <w:szCs w:val="24"/>
              </w:rPr>
              <w:t>满足招标文件中招标人提出的要求</w:t>
            </w:r>
          </w:p>
        </w:tc>
        <w:tc>
          <w:tcPr>
            <w:tcW w:w="1424" w:type="dxa"/>
            <w:vAlign w:val="top"/>
          </w:tcPr>
          <w:p w14:paraId="777C667E">
            <w:pPr>
              <w:pStyle w:val="8"/>
              <w:spacing w:line="369" w:lineRule="auto"/>
              <w:rPr>
                <w:sz w:val="21"/>
              </w:rPr>
            </w:pPr>
          </w:p>
          <w:p w14:paraId="31EBCEA2">
            <w:pPr>
              <w:spacing w:before="78"/>
              <w:ind w:left="756"/>
              <w:rPr>
                <w:rFonts w:ascii="宋体" w:hAnsi="宋体" w:eastAsia="宋体" w:cs="宋体"/>
                <w:sz w:val="24"/>
                <w:szCs w:val="24"/>
              </w:rPr>
            </w:pPr>
            <w:r>
              <w:rPr>
                <w:rFonts w:ascii="宋体" w:hAnsi="宋体" w:eastAsia="宋体" w:cs="宋体"/>
                <w:sz w:val="24"/>
                <w:szCs w:val="24"/>
              </w:rPr>
              <w:t>5</w:t>
            </w:r>
          </w:p>
        </w:tc>
        <w:tc>
          <w:tcPr>
            <w:tcW w:w="1399" w:type="dxa"/>
            <w:vAlign w:val="top"/>
          </w:tcPr>
          <w:p w14:paraId="7B875FF1">
            <w:pPr>
              <w:pStyle w:val="8"/>
              <w:spacing w:line="369" w:lineRule="auto"/>
              <w:rPr>
                <w:sz w:val="21"/>
              </w:rPr>
            </w:pPr>
          </w:p>
          <w:p w14:paraId="3C561A5C">
            <w:pPr>
              <w:spacing w:before="78"/>
              <w:ind w:left="740"/>
              <w:rPr>
                <w:rFonts w:ascii="宋体" w:hAnsi="宋体" w:eastAsia="宋体" w:cs="宋体"/>
                <w:sz w:val="24"/>
                <w:szCs w:val="24"/>
              </w:rPr>
            </w:pPr>
            <w:r>
              <w:rPr>
                <w:rFonts w:ascii="宋体" w:hAnsi="宋体" w:eastAsia="宋体" w:cs="宋体"/>
                <w:sz w:val="24"/>
                <w:szCs w:val="24"/>
              </w:rPr>
              <w:t>0</w:t>
            </w:r>
          </w:p>
        </w:tc>
        <w:tc>
          <w:tcPr>
            <w:tcW w:w="1074" w:type="dxa"/>
            <w:vAlign w:val="top"/>
          </w:tcPr>
          <w:p w14:paraId="649AEE53">
            <w:pPr>
              <w:pStyle w:val="8"/>
              <w:rPr>
                <w:sz w:val="21"/>
              </w:rPr>
            </w:pPr>
          </w:p>
        </w:tc>
      </w:tr>
      <w:tr w14:paraId="7056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jc w:val="center"/>
        </w:trPr>
        <w:tc>
          <w:tcPr>
            <w:tcW w:w="453" w:type="dxa"/>
            <w:vAlign w:val="top"/>
          </w:tcPr>
          <w:p w14:paraId="045BA660">
            <w:pPr>
              <w:pStyle w:val="8"/>
              <w:spacing w:line="369" w:lineRule="auto"/>
              <w:rPr>
                <w:sz w:val="21"/>
              </w:rPr>
            </w:pPr>
          </w:p>
          <w:p w14:paraId="3E21FE99">
            <w:pPr>
              <w:spacing w:before="78"/>
              <w:ind w:left="176"/>
              <w:rPr>
                <w:rFonts w:ascii="宋体" w:hAnsi="宋体" w:eastAsia="宋体" w:cs="宋体"/>
                <w:sz w:val="24"/>
                <w:szCs w:val="24"/>
              </w:rPr>
            </w:pPr>
            <w:r>
              <w:rPr>
                <w:rFonts w:ascii="宋体" w:hAnsi="宋体" w:eastAsia="宋体" w:cs="宋体"/>
                <w:sz w:val="24"/>
                <w:szCs w:val="24"/>
              </w:rPr>
              <w:t>3</w:t>
            </w:r>
          </w:p>
        </w:tc>
        <w:tc>
          <w:tcPr>
            <w:tcW w:w="1600" w:type="dxa"/>
            <w:vAlign w:val="top"/>
          </w:tcPr>
          <w:p w14:paraId="47879B20">
            <w:pPr>
              <w:spacing w:before="295" w:line="242" w:lineRule="auto"/>
              <w:ind w:left="563" w:right="3" w:hanging="555"/>
              <w:rPr>
                <w:rFonts w:ascii="宋体" w:hAnsi="宋体" w:eastAsia="宋体" w:cs="宋体"/>
                <w:sz w:val="24"/>
                <w:szCs w:val="24"/>
              </w:rPr>
            </w:pPr>
            <w:r>
              <w:rPr>
                <w:rFonts w:ascii="宋体" w:hAnsi="宋体" w:eastAsia="宋体" w:cs="宋体"/>
                <w:spacing w:val="-15"/>
                <w:sz w:val="24"/>
                <w:szCs w:val="24"/>
              </w:rPr>
              <w:t>难</w:t>
            </w:r>
            <w:r>
              <w:rPr>
                <w:rFonts w:ascii="宋体" w:hAnsi="宋体" w:eastAsia="宋体" w:cs="宋体"/>
                <w:spacing w:val="-14"/>
                <w:sz w:val="24"/>
                <w:szCs w:val="24"/>
              </w:rPr>
              <w:t>点、重点监</w:t>
            </w:r>
            <w:r>
              <w:rPr>
                <w:rFonts w:ascii="宋体" w:hAnsi="宋体" w:eastAsia="宋体" w:cs="宋体"/>
                <w:spacing w:val="-13"/>
                <w:sz w:val="24"/>
                <w:szCs w:val="24"/>
              </w:rPr>
              <w:t>理</w:t>
            </w:r>
            <w:r>
              <w:rPr>
                <w:rFonts w:ascii="宋体" w:hAnsi="宋体" w:eastAsia="宋体" w:cs="宋体"/>
                <w:spacing w:val="-5"/>
                <w:sz w:val="24"/>
                <w:szCs w:val="24"/>
              </w:rPr>
              <w:t>措施</w:t>
            </w:r>
          </w:p>
        </w:tc>
        <w:tc>
          <w:tcPr>
            <w:tcW w:w="1053" w:type="dxa"/>
            <w:vAlign w:val="top"/>
          </w:tcPr>
          <w:p w14:paraId="32194F27">
            <w:pPr>
              <w:pStyle w:val="8"/>
              <w:spacing w:line="369" w:lineRule="auto"/>
              <w:rPr>
                <w:sz w:val="21"/>
              </w:rPr>
            </w:pPr>
          </w:p>
          <w:p w14:paraId="57F71ABA">
            <w:pPr>
              <w:spacing w:before="78"/>
              <w:ind w:left="473"/>
              <w:rPr>
                <w:rFonts w:ascii="宋体" w:hAnsi="宋体" w:eastAsia="宋体" w:cs="宋体"/>
                <w:sz w:val="24"/>
                <w:szCs w:val="24"/>
              </w:rPr>
            </w:pPr>
            <w:r>
              <w:rPr>
                <w:rFonts w:ascii="宋体" w:hAnsi="宋体" w:eastAsia="宋体" w:cs="宋体"/>
                <w:sz w:val="24"/>
                <w:szCs w:val="24"/>
              </w:rPr>
              <w:t>6</w:t>
            </w:r>
          </w:p>
        </w:tc>
        <w:tc>
          <w:tcPr>
            <w:tcW w:w="6037" w:type="dxa"/>
            <w:vAlign w:val="top"/>
          </w:tcPr>
          <w:p w14:paraId="449A7D5C">
            <w:pPr>
              <w:pStyle w:val="8"/>
              <w:spacing w:line="374" w:lineRule="auto"/>
              <w:rPr>
                <w:sz w:val="21"/>
              </w:rPr>
            </w:pPr>
          </w:p>
          <w:p w14:paraId="7338BEFE">
            <w:pPr>
              <w:spacing w:before="78" w:line="220" w:lineRule="auto"/>
              <w:ind w:left="9"/>
              <w:rPr>
                <w:rFonts w:ascii="宋体" w:hAnsi="宋体" w:eastAsia="宋体" w:cs="宋体"/>
                <w:spacing w:val="-1"/>
                <w:sz w:val="24"/>
                <w:szCs w:val="24"/>
              </w:rPr>
            </w:pPr>
            <w:r>
              <w:rPr>
                <w:rFonts w:ascii="宋体" w:hAnsi="宋体" w:eastAsia="宋体" w:cs="宋体"/>
                <w:spacing w:val="-1"/>
                <w:sz w:val="24"/>
                <w:szCs w:val="24"/>
              </w:rPr>
              <w:t>难点、重点监理措施合理可行</w:t>
            </w:r>
          </w:p>
        </w:tc>
        <w:tc>
          <w:tcPr>
            <w:tcW w:w="1424" w:type="dxa"/>
            <w:vAlign w:val="top"/>
          </w:tcPr>
          <w:p w14:paraId="55244F2F">
            <w:pPr>
              <w:pStyle w:val="8"/>
              <w:spacing w:line="369" w:lineRule="auto"/>
              <w:rPr>
                <w:sz w:val="21"/>
              </w:rPr>
            </w:pPr>
          </w:p>
          <w:p w14:paraId="65B4EB50">
            <w:pPr>
              <w:spacing w:before="78"/>
              <w:ind w:left="753"/>
              <w:rPr>
                <w:rFonts w:ascii="宋体" w:hAnsi="宋体" w:eastAsia="宋体" w:cs="宋体"/>
                <w:sz w:val="24"/>
                <w:szCs w:val="24"/>
              </w:rPr>
            </w:pPr>
            <w:r>
              <w:rPr>
                <w:rFonts w:ascii="宋体" w:hAnsi="宋体" w:eastAsia="宋体" w:cs="宋体"/>
                <w:sz w:val="24"/>
                <w:szCs w:val="24"/>
              </w:rPr>
              <w:t>6</w:t>
            </w:r>
          </w:p>
        </w:tc>
        <w:tc>
          <w:tcPr>
            <w:tcW w:w="1399" w:type="dxa"/>
            <w:vAlign w:val="top"/>
          </w:tcPr>
          <w:p w14:paraId="6A2A7655">
            <w:pPr>
              <w:pStyle w:val="8"/>
              <w:spacing w:line="369" w:lineRule="auto"/>
              <w:rPr>
                <w:sz w:val="21"/>
              </w:rPr>
            </w:pPr>
          </w:p>
          <w:p w14:paraId="3322303C">
            <w:pPr>
              <w:spacing w:before="78"/>
              <w:ind w:left="740"/>
              <w:rPr>
                <w:rFonts w:ascii="宋体" w:hAnsi="宋体" w:eastAsia="宋体" w:cs="宋体"/>
                <w:sz w:val="24"/>
                <w:szCs w:val="24"/>
              </w:rPr>
            </w:pPr>
            <w:r>
              <w:rPr>
                <w:rFonts w:ascii="宋体" w:hAnsi="宋体" w:eastAsia="宋体" w:cs="宋体"/>
                <w:sz w:val="24"/>
                <w:szCs w:val="24"/>
              </w:rPr>
              <w:t>0</w:t>
            </w:r>
          </w:p>
        </w:tc>
        <w:tc>
          <w:tcPr>
            <w:tcW w:w="1074" w:type="dxa"/>
            <w:vAlign w:val="top"/>
          </w:tcPr>
          <w:p w14:paraId="08F10617">
            <w:pPr>
              <w:pStyle w:val="8"/>
              <w:rPr>
                <w:sz w:val="21"/>
              </w:rPr>
            </w:pPr>
          </w:p>
        </w:tc>
      </w:tr>
      <w:tr w14:paraId="18F9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453" w:type="dxa"/>
            <w:vAlign w:val="top"/>
          </w:tcPr>
          <w:p w14:paraId="5BB5347B">
            <w:pPr>
              <w:pStyle w:val="8"/>
              <w:spacing w:line="371" w:lineRule="auto"/>
              <w:rPr>
                <w:sz w:val="21"/>
              </w:rPr>
            </w:pPr>
          </w:p>
          <w:p w14:paraId="41B569FB">
            <w:pPr>
              <w:spacing w:before="78" w:line="241" w:lineRule="auto"/>
              <w:ind w:left="171"/>
              <w:rPr>
                <w:rFonts w:ascii="宋体" w:hAnsi="宋体" w:eastAsia="宋体" w:cs="宋体"/>
                <w:sz w:val="24"/>
                <w:szCs w:val="24"/>
              </w:rPr>
            </w:pPr>
            <w:r>
              <w:rPr>
                <w:rFonts w:ascii="宋体" w:hAnsi="宋体" w:eastAsia="宋体" w:cs="宋体"/>
                <w:sz w:val="24"/>
                <w:szCs w:val="24"/>
              </w:rPr>
              <w:t>4</w:t>
            </w:r>
          </w:p>
        </w:tc>
        <w:tc>
          <w:tcPr>
            <w:tcW w:w="1600" w:type="dxa"/>
            <w:vAlign w:val="top"/>
          </w:tcPr>
          <w:p w14:paraId="27C94921">
            <w:pPr>
              <w:pStyle w:val="8"/>
              <w:spacing w:line="371" w:lineRule="auto"/>
              <w:rPr>
                <w:sz w:val="21"/>
              </w:rPr>
            </w:pPr>
          </w:p>
          <w:p w14:paraId="63794A78">
            <w:pPr>
              <w:spacing w:before="78" w:line="220" w:lineRule="auto"/>
              <w:ind w:left="204"/>
              <w:rPr>
                <w:rFonts w:ascii="宋体" w:hAnsi="宋体" w:eastAsia="宋体" w:cs="宋体"/>
                <w:sz w:val="24"/>
                <w:szCs w:val="24"/>
              </w:rPr>
            </w:pPr>
            <w:r>
              <w:rPr>
                <w:rFonts w:ascii="宋体" w:hAnsi="宋体" w:eastAsia="宋体" w:cs="宋体"/>
                <w:spacing w:val="-3"/>
                <w:sz w:val="24"/>
                <w:szCs w:val="24"/>
              </w:rPr>
              <w:t>合理化建议</w:t>
            </w:r>
          </w:p>
        </w:tc>
        <w:tc>
          <w:tcPr>
            <w:tcW w:w="1053" w:type="dxa"/>
            <w:vAlign w:val="top"/>
          </w:tcPr>
          <w:p w14:paraId="3385AAD6">
            <w:pPr>
              <w:pStyle w:val="8"/>
              <w:spacing w:line="371" w:lineRule="auto"/>
              <w:rPr>
                <w:sz w:val="21"/>
              </w:rPr>
            </w:pPr>
          </w:p>
          <w:p w14:paraId="6A4D0ABA">
            <w:pPr>
              <w:spacing w:before="78" w:line="241" w:lineRule="auto"/>
              <w:ind w:left="470"/>
              <w:rPr>
                <w:rFonts w:ascii="宋体" w:hAnsi="宋体" w:eastAsia="宋体" w:cs="宋体"/>
                <w:sz w:val="24"/>
                <w:szCs w:val="24"/>
              </w:rPr>
            </w:pPr>
            <w:r>
              <w:rPr>
                <w:rFonts w:ascii="宋体" w:hAnsi="宋体" w:eastAsia="宋体" w:cs="宋体"/>
                <w:sz w:val="24"/>
                <w:szCs w:val="24"/>
              </w:rPr>
              <w:t>4</w:t>
            </w:r>
          </w:p>
        </w:tc>
        <w:tc>
          <w:tcPr>
            <w:tcW w:w="6037" w:type="dxa"/>
            <w:vAlign w:val="top"/>
          </w:tcPr>
          <w:p w14:paraId="0422C149">
            <w:pPr>
              <w:pStyle w:val="8"/>
              <w:spacing w:line="376" w:lineRule="auto"/>
              <w:rPr>
                <w:sz w:val="21"/>
              </w:rPr>
            </w:pPr>
          </w:p>
          <w:p w14:paraId="455EB37D">
            <w:pPr>
              <w:spacing w:before="78" w:line="218" w:lineRule="auto"/>
              <w:ind w:left="11"/>
              <w:rPr>
                <w:rFonts w:ascii="宋体" w:hAnsi="宋体" w:eastAsia="宋体" w:cs="宋体"/>
                <w:sz w:val="24"/>
                <w:szCs w:val="24"/>
              </w:rPr>
            </w:pPr>
            <w:r>
              <w:rPr>
                <w:rFonts w:ascii="宋体" w:hAnsi="宋体" w:eastAsia="宋体" w:cs="宋体"/>
                <w:spacing w:val="-1"/>
                <w:sz w:val="24"/>
                <w:szCs w:val="24"/>
              </w:rPr>
              <w:t>合理化建议有科学性和可操作性，具有采用价值</w:t>
            </w:r>
          </w:p>
        </w:tc>
        <w:tc>
          <w:tcPr>
            <w:tcW w:w="1424" w:type="dxa"/>
            <w:vAlign w:val="top"/>
          </w:tcPr>
          <w:p w14:paraId="61F38B61">
            <w:pPr>
              <w:pStyle w:val="8"/>
              <w:spacing w:line="371" w:lineRule="auto"/>
              <w:rPr>
                <w:sz w:val="21"/>
              </w:rPr>
            </w:pPr>
          </w:p>
          <w:p w14:paraId="479B360A">
            <w:pPr>
              <w:spacing w:before="78" w:line="241" w:lineRule="auto"/>
              <w:ind w:left="750"/>
              <w:rPr>
                <w:rFonts w:ascii="宋体" w:hAnsi="宋体" w:eastAsia="宋体" w:cs="宋体"/>
                <w:sz w:val="24"/>
                <w:szCs w:val="24"/>
              </w:rPr>
            </w:pPr>
            <w:r>
              <w:rPr>
                <w:rFonts w:ascii="宋体" w:hAnsi="宋体" w:eastAsia="宋体" w:cs="宋体"/>
                <w:sz w:val="24"/>
                <w:szCs w:val="24"/>
              </w:rPr>
              <w:t>4</w:t>
            </w:r>
          </w:p>
        </w:tc>
        <w:tc>
          <w:tcPr>
            <w:tcW w:w="1399" w:type="dxa"/>
            <w:vAlign w:val="top"/>
          </w:tcPr>
          <w:p w14:paraId="71C65FD2">
            <w:pPr>
              <w:pStyle w:val="8"/>
              <w:spacing w:line="370" w:lineRule="auto"/>
              <w:rPr>
                <w:sz w:val="21"/>
              </w:rPr>
            </w:pPr>
          </w:p>
          <w:p w14:paraId="61332FDB">
            <w:pPr>
              <w:spacing w:before="78"/>
              <w:ind w:left="740"/>
              <w:rPr>
                <w:rFonts w:ascii="宋体" w:hAnsi="宋体" w:eastAsia="宋体" w:cs="宋体"/>
                <w:sz w:val="24"/>
                <w:szCs w:val="24"/>
              </w:rPr>
            </w:pPr>
            <w:r>
              <w:rPr>
                <w:rFonts w:ascii="宋体" w:hAnsi="宋体" w:eastAsia="宋体" w:cs="宋体"/>
                <w:sz w:val="24"/>
                <w:szCs w:val="24"/>
              </w:rPr>
              <w:t>0</w:t>
            </w:r>
          </w:p>
        </w:tc>
        <w:tc>
          <w:tcPr>
            <w:tcW w:w="1074" w:type="dxa"/>
            <w:vAlign w:val="top"/>
          </w:tcPr>
          <w:p w14:paraId="03B0125C">
            <w:pPr>
              <w:pStyle w:val="8"/>
              <w:rPr>
                <w:sz w:val="21"/>
              </w:rPr>
            </w:pPr>
          </w:p>
        </w:tc>
      </w:tr>
    </w:tbl>
    <w:p w14:paraId="1FB1DABD">
      <w:pPr>
        <w:spacing w:before="91" w:line="212" w:lineRule="auto"/>
        <w:ind w:left="674"/>
        <w:rPr>
          <w:rFonts w:ascii="宋体" w:hAnsi="宋体" w:eastAsia="宋体" w:cs="宋体"/>
          <w:sz w:val="28"/>
          <w:szCs w:val="28"/>
        </w:rPr>
      </w:pPr>
      <w:r>
        <w:rPr>
          <w:rFonts w:ascii="宋体" w:hAnsi="宋体" w:eastAsia="宋体" w:cs="宋体"/>
          <w:b/>
          <w:bCs/>
          <w:spacing w:val="-7"/>
          <w:sz w:val="28"/>
          <w:szCs w:val="28"/>
        </w:rPr>
        <w:t>商务标（50</w:t>
      </w:r>
      <w:r>
        <w:rPr>
          <w:rFonts w:ascii="宋体" w:hAnsi="宋体" w:eastAsia="宋体" w:cs="宋体"/>
          <w:spacing w:val="-49"/>
          <w:sz w:val="28"/>
          <w:szCs w:val="28"/>
        </w:rPr>
        <w:t xml:space="preserve"> </w:t>
      </w:r>
      <w:r>
        <w:rPr>
          <w:rFonts w:ascii="宋体" w:hAnsi="宋体" w:eastAsia="宋体" w:cs="宋体"/>
          <w:b/>
          <w:bCs/>
          <w:spacing w:val="-7"/>
          <w:sz w:val="28"/>
          <w:szCs w:val="28"/>
        </w:rPr>
        <w:t>分）</w:t>
      </w:r>
    </w:p>
    <w:tbl>
      <w:tblPr>
        <w:tblStyle w:val="7"/>
        <w:tblW w:w="148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944"/>
        <w:gridCol w:w="1143"/>
        <w:gridCol w:w="1923"/>
        <w:gridCol w:w="4591"/>
        <w:gridCol w:w="5452"/>
      </w:tblGrid>
      <w:tr w14:paraId="515E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788" w:type="dxa"/>
            <w:vAlign w:val="top"/>
          </w:tcPr>
          <w:p w14:paraId="24709D89">
            <w:pPr>
              <w:pStyle w:val="8"/>
              <w:spacing w:line="355" w:lineRule="auto"/>
              <w:rPr>
                <w:sz w:val="21"/>
              </w:rPr>
            </w:pPr>
          </w:p>
          <w:p w14:paraId="3E086789">
            <w:pPr>
              <w:spacing w:before="78" w:line="221" w:lineRule="auto"/>
              <w:ind w:left="160"/>
              <w:rPr>
                <w:rFonts w:ascii="宋体" w:hAnsi="宋体" w:eastAsia="宋体" w:cs="宋体"/>
                <w:sz w:val="24"/>
                <w:szCs w:val="24"/>
              </w:rPr>
            </w:pPr>
            <w:r>
              <w:rPr>
                <w:rFonts w:ascii="宋体" w:hAnsi="宋体" w:eastAsia="宋体" w:cs="宋体"/>
                <w:b/>
                <w:bCs/>
                <w:spacing w:val="-7"/>
                <w:sz w:val="24"/>
                <w:szCs w:val="24"/>
              </w:rPr>
              <w:t>序号</w:t>
            </w:r>
          </w:p>
        </w:tc>
        <w:tc>
          <w:tcPr>
            <w:tcW w:w="944" w:type="dxa"/>
            <w:vAlign w:val="top"/>
          </w:tcPr>
          <w:p w14:paraId="3A6013C0">
            <w:pPr>
              <w:spacing w:before="284" w:line="233" w:lineRule="auto"/>
              <w:ind w:left="359" w:right="111" w:hanging="246"/>
              <w:rPr>
                <w:rFonts w:ascii="宋体" w:hAnsi="宋体" w:eastAsia="宋体" w:cs="宋体"/>
                <w:sz w:val="24"/>
                <w:szCs w:val="24"/>
              </w:rPr>
            </w:pPr>
            <w:r>
              <w:rPr>
                <w:rFonts w:ascii="宋体" w:hAnsi="宋体" w:eastAsia="宋体" w:cs="宋体"/>
                <w:b/>
                <w:bCs/>
                <w:spacing w:val="-5"/>
                <w:sz w:val="24"/>
                <w:szCs w:val="24"/>
              </w:rPr>
              <w:t>评审因</w:t>
            </w:r>
            <w:r>
              <w:rPr>
                <w:rFonts w:ascii="宋体" w:hAnsi="宋体" w:eastAsia="宋体" w:cs="宋体"/>
                <w:b/>
                <w:bCs/>
                <w:spacing w:val="-3"/>
                <w:sz w:val="24"/>
                <w:szCs w:val="24"/>
              </w:rPr>
              <w:t>素</w:t>
            </w:r>
          </w:p>
        </w:tc>
        <w:tc>
          <w:tcPr>
            <w:tcW w:w="1143" w:type="dxa"/>
            <w:vAlign w:val="top"/>
          </w:tcPr>
          <w:p w14:paraId="6AD5CC26">
            <w:pPr>
              <w:spacing w:before="135" w:line="220" w:lineRule="auto"/>
              <w:ind w:left="333"/>
              <w:rPr>
                <w:rFonts w:ascii="宋体" w:hAnsi="宋体" w:eastAsia="宋体" w:cs="宋体"/>
                <w:sz w:val="24"/>
                <w:szCs w:val="24"/>
              </w:rPr>
            </w:pPr>
            <w:r>
              <w:rPr>
                <w:rFonts w:ascii="宋体" w:hAnsi="宋体" w:eastAsia="宋体" w:cs="宋体"/>
                <w:b/>
                <w:bCs/>
                <w:spacing w:val="-7"/>
                <w:sz w:val="24"/>
                <w:szCs w:val="24"/>
              </w:rPr>
              <w:t>评审</w:t>
            </w:r>
          </w:p>
          <w:p w14:paraId="7AC452E5">
            <w:pPr>
              <w:spacing w:before="13" w:line="233" w:lineRule="auto"/>
              <w:ind w:left="213" w:right="210" w:firstLine="139"/>
              <w:rPr>
                <w:rFonts w:ascii="宋体" w:hAnsi="宋体" w:eastAsia="宋体" w:cs="宋体"/>
                <w:sz w:val="24"/>
                <w:szCs w:val="24"/>
              </w:rPr>
            </w:pPr>
            <w:r>
              <w:rPr>
                <w:rFonts w:ascii="宋体" w:hAnsi="宋体" w:eastAsia="宋体" w:cs="宋体"/>
                <w:b/>
                <w:bCs/>
                <w:spacing w:val="-17"/>
                <w:sz w:val="24"/>
                <w:szCs w:val="24"/>
              </w:rPr>
              <w:t>因素</w:t>
            </w:r>
            <w:r>
              <w:rPr>
                <w:rFonts w:ascii="宋体" w:hAnsi="宋体" w:eastAsia="宋体" w:cs="宋体"/>
                <w:b/>
                <w:bCs/>
                <w:spacing w:val="-5"/>
                <w:sz w:val="24"/>
                <w:szCs w:val="24"/>
              </w:rPr>
              <w:t>评分值</w:t>
            </w:r>
          </w:p>
        </w:tc>
        <w:tc>
          <w:tcPr>
            <w:tcW w:w="1923" w:type="dxa"/>
            <w:vAlign w:val="top"/>
          </w:tcPr>
          <w:p w14:paraId="63FE55A2">
            <w:pPr>
              <w:pStyle w:val="8"/>
              <w:spacing w:line="355" w:lineRule="auto"/>
              <w:rPr>
                <w:sz w:val="21"/>
              </w:rPr>
            </w:pPr>
          </w:p>
          <w:p w14:paraId="6116B497">
            <w:pPr>
              <w:spacing w:before="78" w:line="220" w:lineRule="auto"/>
              <w:ind w:left="484"/>
              <w:rPr>
                <w:rFonts w:ascii="宋体" w:hAnsi="宋体" w:eastAsia="宋体" w:cs="宋体"/>
                <w:sz w:val="24"/>
                <w:szCs w:val="24"/>
              </w:rPr>
            </w:pPr>
            <w:r>
              <w:rPr>
                <w:rFonts w:ascii="宋体" w:hAnsi="宋体" w:eastAsia="宋体" w:cs="宋体"/>
                <w:b/>
                <w:bCs/>
                <w:spacing w:val="-5"/>
                <w:sz w:val="24"/>
                <w:szCs w:val="24"/>
              </w:rPr>
              <w:t>评审标准</w:t>
            </w:r>
          </w:p>
        </w:tc>
        <w:tc>
          <w:tcPr>
            <w:tcW w:w="4591" w:type="dxa"/>
            <w:vAlign w:val="top"/>
          </w:tcPr>
          <w:p w14:paraId="7EC601EC">
            <w:pPr>
              <w:pStyle w:val="8"/>
              <w:spacing w:line="355" w:lineRule="auto"/>
              <w:rPr>
                <w:sz w:val="21"/>
              </w:rPr>
            </w:pPr>
          </w:p>
          <w:p w14:paraId="376D800F">
            <w:pPr>
              <w:spacing w:before="78" w:line="219" w:lineRule="auto"/>
              <w:ind w:left="1550"/>
              <w:rPr>
                <w:rFonts w:ascii="宋体" w:hAnsi="宋体" w:eastAsia="宋体" w:cs="宋体"/>
                <w:sz w:val="24"/>
                <w:szCs w:val="24"/>
              </w:rPr>
            </w:pPr>
            <w:r>
              <w:rPr>
                <w:rFonts w:ascii="宋体" w:hAnsi="宋体" w:eastAsia="宋体" w:cs="宋体"/>
                <w:b/>
                <w:bCs/>
                <w:spacing w:val="-4"/>
                <w:sz w:val="24"/>
                <w:szCs w:val="24"/>
              </w:rPr>
              <w:t>计分依据及分值</w:t>
            </w:r>
          </w:p>
        </w:tc>
        <w:tc>
          <w:tcPr>
            <w:tcW w:w="5452" w:type="dxa"/>
            <w:vAlign w:val="top"/>
          </w:tcPr>
          <w:p w14:paraId="18306B6F">
            <w:pPr>
              <w:pStyle w:val="8"/>
              <w:spacing w:line="356" w:lineRule="auto"/>
              <w:rPr>
                <w:sz w:val="21"/>
              </w:rPr>
            </w:pPr>
          </w:p>
          <w:p w14:paraId="07FD02AE">
            <w:pPr>
              <w:spacing w:before="78" w:line="219" w:lineRule="auto"/>
              <w:ind w:left="2345"/>
              <w:rPr>
                <w:rFonts w:ascii="宋体" w:hAnsi="宋体" w:eastAsia="宋体" w:cs="宋体"/>
                <w:sz w:val="24"/>
                <w:szCs w:val="24"/>
              </w:rPr>
            </w:pPr>
            <w:r>
              <w:rPr>
                <w:rFonts w:ascii="宋体" w:hAnsi="宋体" w:eastAsia="宋体" w:cs="宋体"/>
                <w:b/>
                <w:bCs/>
                <w:spacing w:val="-5"/>
                <w:sz w:val="24"/>
                <w:szCs w:val="24"/>
              </w:rPr>
              <w:t>说明事项</w:t>
            </w:r>
          </w:p>
        </w:tc>
      </w:tr>
      <w:tr w14:paraId="68E4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788" w:type="dxa"/>
            <w:vAlign w:val="top"/>
          </w:tcPr>
          <w:p w14:paraId="4BA1FFE1">
            <w:pPr>
              <w:pStyle w:val="8"/>
              <w:spacing w:line="350" w:lineRule="auto"/>
              <w:rPr>
                <w:sz w:val="21"/>
              </w:rPr>
            </w:pPr>
          </w:p>
          <w:p w14:paraId="1C3EBF9A">
            <w:pPr>
              <w:spacing w:before="78" w:line="241" w:lineRule="auto"/>
              <w:ind w:left="358"/>
              <w:rPr>
                <w:rFonts w:ascii="宋体" w:hAnsi="宋体" w:eastAsia="宋体" w:cs="宋体"/>
                <w:sz w:val="24"/>
                <w:szCs w:val="24"/>
              </w:rPr>
            </w:pPr>
            <w:r>
              <w:rPr>
                <w:rFonts w:ascii="宋体" w:hAnsi="宋体" w:eastAsia="宋体" w:cs="宋体"/>
                <w:sz w:val="24"/>
                <w:szCs w:val="24"/>
              </w:rPr>
              <w:t>1</w:t>
            </w:r>
          </w:p>
        </w:tc>
        <w:tc>
          <w:tcPr>
            <w:tcW w:w="944" w:type="dxa"/>
            <w:vAlign w:val="top"/>
          </w:tcPr>
          <w:p w14:paraId="1CC4F0B9">
            <w:pPr>
              <w:spacing w:before="280" w:line="233" w:lineRule="auto"/>
              <w:ind w:left="117" w:right="111"/>
              <w:rPr>
                <w:rFonts w:ascii="宋体" w:hAnsi="宋体" w:eastAsia="宋体" w:cs="宋体"/>
                <w:sz w:val="24"/>
                <w:szCs w:val="24"/>
              </w:rPr>
            </w:pPr>
            <w:r>
              <w:rPr>
                <w:rFonts w:ascii="宋体" w:hAnsi="宋体" w:eastAsia="宋体" w:cs="宋体"/>
                <w:spacing w:val="-4"/>
                <w:sz w:val="24"/>
                <w:szCs w:val="24"/>
              </w:rPr>
              <w:t>监理单位资质</w:t>
            </w:r>
          </w:p>
        </w:tc>
        <w:tc>
          <w:tcPr>
            <w:tcW w:w="1143" w:type="dxa"/>
            <w:vAlign w:val="top"/>
          </w:tcPr>
          <w:p w14:paraId="3709CCD3">
            <w:pPr>
              <w:pStyle w:val="8"/>
              <w:spacing w:line="350" w:lineRule="auto"/>
              <w:rPr>
                <w:sz w:val="21"/>
              </w:rPr>
            </w:pPr>
          </w:p>
          <w:p w14:paraId="5DAB880A">
            <w:pPr>
              <w:spacing w:before="78"/>
              <w:ind w:left="521"/>
              <w:rPr>
                <w:rFonts w:ascii="宋体" w:hAnsi="宋体" w:eastAsia="宋体" w:cs="宋体"/>
                <w:sz w:val="24"/>
                <w:szCs w:val="24"/>
              </w:rPr>
            </w:pPr>
            <w:r>
              <w:rPr>
                <w:rFonts w:ascii="宋体" w:hAnsi="宋体" w:eastAsia="宋体" w:cs="宋体"/>
                <w:sz w:val="24"/>
                <w:szCs w:val="24"/>
              </w:rPr>
              <w:t>5</w:t>
            </w:r>
          </w:p>
        </w:tc>
        <w:tc>
          <w:tcPr>
            <w:tcW w:w="1923" w:type="dxa"/>
            <w:vAlign w:val="top"/>
          </w:tcPr>
          <w:p w14:paraId="44FE95BD">
            <w:pPr>
              <w:spacing w:before="280" w:line="233" w:lineRule="auto"/>
              <w:ind w:left="368" w:right="119" w:hanging="238"/>
              <w:rPr>
                <w:rFonts w:ascii="宋体" w:hAnsi="宋体" w:eastAsia="宋体" w:cs="宋体"/>
                <w:sz w:val="24"/>
                <w:szCs w:val="24"/>
              </w:rPr>
            </w:pPr>
            <w:r>
              <w:rPr>
                <w:rFonts w:ascii="宋体" w:hAnsi="宋体" w:eastAsia="宋体" w:cs="宋体"/>
                <w:spacing w:val="-2"/>
                <w:sz w:val="24"/>
                <w:szCs w:val="24"/>
              </w:rPr>
              <w:t>投标人资质满足</w:t>
            </w:r>
            <w:r>
              <w:rPr>
                <w:rFonts w:ascii="宋体" w:hAnsi="宋体" w:eastAsia="宋体" w:cs="宋体"/>
                <w:spacing w:val="-3"/>
                <w:sz w:val="24"/>
                <w:szCs w:val="24"/>
              </w:rPr>
              <w:t>招标人要求</w:t>
            </w:r>
          </w:p>
        </w:tc>
        <w:tc>
          <w:tcPr>
            <w:tcW w:w="4591" w:type="dxa"/>
            <w:vAlign w:val="top"/>
          </w:tcPr>
          <w:p w14:paraId="2D9A1D84">
            <w:pPr>
              <w:spacing w:before="130" w:line="219" w:lineRule="auto"/>
              <w:ind w:left="16"/>
              <w:rPr>
                <w:rFonts w:ascii="宋体" w:hAnsi="宋体" w:eastAsia="宋体" w:cs="宋体"/>
                <w:sz w:val="24"/>
                <w:szCs w:val="24"/>
              </w:rPr>
            </w:pPr>
            <w:r>
              <w:rPr>
                <w:rFonts w:ascii="宋体" w:hAnsi="宋体" w:eastAsia="宋体" w:cs="宋体"/>
                <w:spacing w:val="-2"/>
                <w:sz w:val="24"/>
                <w:szCs w:val="24"/>
              </w:rPr>
              <w:t>凭资质证书计分：</w:t>
            </w:r>
          </w:p>
          <w:p w14:paraId="7B6E678F">
            <w:pPr>
              <w:spacing w:before="16" w:line="217" w:lineRule="auto"/>
              <w:ind w:left="11"/>
              <w:rPr>
                <w:rFonts w:ascii="宋体" w:hAnsi="宋体" w:eastAsia="宋体" w:cs="宋体"/>
                <w:sz w:val="24"/>
                <w:szCs w:val="24"/>
              </w:rPr>
            </w:pPr>
            <w:r>
              <w:rPr>
                <w:rFonts w:ascii="宋体" w:hAnsi="宋体" w:eastAsia="宋体" w:cs="宋体"/>
                <w:spacing w:val="-3"/>
                <w:sz w:val="24"/>
                <w:szCs w:val="24"/>
              </w:rPr>
              <w:t>①综合、专业甲级资质计</w:t>
            </w:r>
            <w:r>
              <w:rPr>
                <w:rFonts w:ascii="宋体" w:hAnsi="宋体" w:eastAsia="宋体" w:cs="宋体"/>
                <w:spacing w:val="-40"/>
                <w:sz w:val="24"/>
                <w:szCs w:val="24"/>
              </w:rPr>
              <w:t xml:space="preserve"> </w:t>
            </w:r>
            <w:r>
              <w:rPr>
                <w:rFonts w:ascii="宋体" w:hAnsi="宋体" w:eastAsia="宋体" w:cs="宋体"/>
                <w:spacing w:val="-3"/>
                <w:sz w:val="24"/>
                <w:szCs w:val="24"/>
              </w:rPr>
              <w:t>5</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38ABC585">
            <w:pPr>
              <w:spacing w:before="17" w:line="217" w:lineRule="auto"/>
              <w:ind w:left="10"/>
              <w:rPr>
                <w:rFonts w:ascii="宋体" w:hAnsi="宋体" w:eastAsia="宋体" w:cs="宋体"/>
                <w:spacing w:val="3"/>
                <w:sz w:val="24"/>
                <w:szCs w:val="24"/>
              </w:rPr>
            </w:pPr>
            <w:r>
              <w:rPr>
                <w:rFonts w:ascii="宋体" w:hAnsi="宋体" w:eastAsia="宋体" w:cs="宋体"/>
                <w:spacing w:val="3"/>
                <w:sz w:val="24"/>
                <w:szCs w:val="24"/>
              </w:rPr>
              <w:t>②专业乙级计4.5</w:t>
            </w:r>
            <w:r>
              <w:rPr>
                <w:rFonts w:ascii="宋体" w:hAnsi="宋体" w:eastAsia="宋体" w:cs="宋体"/>
                <w:spacing w:val="-42"/>
                <w:sz w:val="24"/>
                <w:szCs w:val="24"/>
              </w:rPr>
              <w:t xml:space="preserve"> </w:t>
            </w:r>
            <w:r>
              <w:rPr>
                <w:rFonts w:ascii="宋体" w:hAnsi="宋体" w:eastAsia="宋体" w:cs="宋体"/>
                <w:spacing w:val="3"/>
                <w:sz w:val="24"/>
                <w:szCs w:val="24"/>
              </w:rPr>
              <w:t>分。</w:t>
            </w:r>
          </w:p>
          <w:p w14:paraId="6BE5ABC3">
            <w:pPr>
              <w:spacing w:before="17" w:line="217" w:lineRule="auto"/>
              <w:ind w:left="10"/>
              <w:rPr>
                <w:rFonts w:ascii="宋体" w:hAnsi="宋体" w:eastAsia="宋体" w:cs="宋体"/>
                <w:spacing w:val="3"/>
                <w:sz w:val="24"/>
                <w:szCs w:val="24"/>
              </w:rPr>
            </w:pPr>
            <w:r>
              <w:rPr>
                <w:rFonts w:hint="eastAsia" w:ascii="宋体" w:hAnsi="宋体" w:eastAsia="宋体" w:cs="宋体"/>
                <w:spacing w:val="3"/>
                <w:sz w:val="24"/>
                <w:szCs w:val="24"/>
                <w:lang w:val="en-US" w:eastAsia="zh-CN"/>
              </w:rPr>
              <w:t>③专业丙级计4分。</w:t>
            </w:r>
          </w:p>
        </w:tc>
        <w:tc>
          <w:tcPr>
            <w:tcW w:w="5452" w:type="dxa"/>
            <w:vAlign w:val="top"/>
          </w:tcPr>
          <w:p w14:paraId="4CB5A1E0">
            <w:pPr>
              <w:pStyle w:val="8"/>
              <w:rPr>
                <w:sz w:val="21"/>
              </w:rPr>
            </w:pPr>
          </w:p>
        </w:tc>
      </w:tr>
      <w:tr w14:paraId="6F615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788" w:type="dxa"/>
            <w:vAlign w:val="top"/>
          </w:tcPr>
          <w:p w14:paraId="50A86147">
            <w:pPr>
              <w:pStyle w:val="8"/>
              <w:spacing w:line="284" w:lineRule="auto"/>
              <w:rPr>
                <w:sz w:val="21"/>
              </w:rPr>
            </w:pPr>
          </w:p>
          <w:p w14:paraId="166E6AEE">
            <w:pPr>
              <w:pStyle w:val="8"/>
              <w:spacing w:line="285" w:lineRule="auto"/>
              <w:rPr>
                <w:sz w:val="21"/>
              </w:rPr>
            </w:pPr>
          </w:p>
          <w:p w14:paraId="6C25A1FB">
            <w:pPr>
              <w:pStyle w:val="8"/>
              <w:spacing w:line="285" w:lineRule="auto"/>
              <w:rPr>
                <w:sz w:val="21"/>
              </w:rPr>
            </w:pPr>
          </w:p>
          <w:p w14:paraId="42DBD4F1">
            <w:pPr>
              <w:spacing w:before="78" w:line="241" w:lineRule="auto"/>
              <w:ind w:left="344"/>
              <w:rPr>
                <w:rFonts w:ascii="宋体" w:hAnsi="宋体" w:eastAsia="宋体" w:cs="宋体"/>
                <w:sz w:val="24"/>
                <w:szCs w:val="24"/>
              </w:rPr>
            </w:pPr>
            <w:r>
              <w:rPr>
                <w:rFonts w:ascii="宋体" w:hAnsi="宋体" w:eastAsia="宋体" w:cs="宋体"/>
                <w:sz w:val="24"/>
                <w:szCs w:val="24"/>
              </w:rPr>
              <w:t>2</w:t>
            </w:r>
          </w:p>
        </w:tc>
        <w:tc>
          <w:tcPr>
            <w:tcW w:w="944" w:type="dxa"/>
            <w:vAlign w:val="top"/>
          </w:tcPr>
          <w:p w14:paraId="351DA01C">
            <w:pPr>
              <w:pStyle w:val="8"/>
              <w:spacing w:line="278" w:lineRule="auto"/>
              <w:rPr>
                <w:sz w:val="21"/>
              </w:rPr>
            </w:pPr>
          </w:p>
          <w:p w14:paraId="0E3006DF">
            <w:pPr>
              <w:pStyle w:val="8"/>
              <w:spacing w:line="278" w:lineRule="auto"/>
              <w:rPr>
                <w:sz w:val="21"/>
              </w:rPr>
            </w:pPr>
          </w:p>
          <w:p w14:paraId="0E69E02F">
            <w:pPr>
              <w:spacing w:before="78" w:line="228" w:lineRule="auto"/>
              <w:ind w:left="123"/>
              <w:rPr>
                <w:rFonts w:ascii="宋体" w:hAnsi="宋体" w:eastAsia="宋体" w:cs="宋体"/>
                <w:sz w:val="24"/>
                <w:szCs w:val="24"/>
              </w:rPr>
            </w:pPr>
            <w:r>
              <w:rPr>
                <w:rFonts w:ascii="宋体" w:hAnsi="宋体" w:eastAsia="宋体" w:cs="宋体"/>
                <w:spacing w:val="-6"/>
                <w:sz w:val="24"/>
                <w:szCs w:val="24"/>
              </w:rPr>
              <w:t>总监理</w:t>
            </w:r>
          </w:p>
          <w:p w14:paraId="7D6D8A5A">
            <w:pPr>
              <w:spacing w:before="4" w:line="219" w:lineRule="auto"/>
              <w:ind w:left="120"/>
              <w:rPr>
                <w:rFonts w:ascii="宋体" w:hAnsi="宋体" w:eastAsia="宋体" w:cs="宋体"/>
                <w:sz w:val="24"/>
                <w:szCs w:val="24"/>
              </w:rPr>
            </w:pPr>
            <w:r>
              <w:rPr>
                <w:rFonts w:ascii="宋体" w:hAnsi="宋体" w:eastAsia="宋体" w:cs="宋体"/>
                <w:spacing w:val="-5"/>
                <w:sz w:val="24"/>
                <w:szCs w:val="24"/>
              </w:rPr>
              <w:t>工程师</w:t>
            </w:r>
          </w:p>
          <w:p w14:paraId="656B093D">
            <w:pPr>
              <w:spacing w:before="14" w:line="221" w:lineRule="auto"/>
              <w:ind w:left="247"/>
              <w:rPr>
                <w:rFonts w:ascii="宋体" w:hAnsi="宋体" w:eastAsia="宋体" w:cs="宋体"/>
                <w:sz w:val="24"/>
                <w:szCs w:val="24"/>
              </w:rPr>
            </w:pPr>
            <w:r>
              <w:rPr>
                <w:rFonts w:ascii="宋体" w:hAnsi="宋体" w:eastAsia="宋体" w:cs="宋体"/>
                <w:spacing w:val="-10"/>
                <w:sz w:val="24"/>
                <w:szCs w:val="24"/>
              </w:rPr>
              <w:t>资历</w:t>
            </w:r>
          </w:p>
        </w:tc>
        <w:tc>
          <w:tcPr>
            <w:tcW w:w="1143" w:type="dxa"/>
            <w:vAlign w:val="top"/>
          </w:tcPr>
          <w:p w14:paraId="5E9D4BE7">
            <w:pPr>
              <w:pStyle w:val="8"/>
              <w:spacing w:line="284" w:lineRule="auto"/>
              <w:rPr>
                <w:sz w:val="21"/>
              </w:rPr>
            </w:pPr>
          </w:p>
          <w:p w14:paraId="33E1645B">
            <w:pPr>
              <w:pStyle w:val="8"/>
              <w:spacing w:line="284" w:lineRule="auto"/>
              <w:rPr>
                <w:sz w:val="21"/>
              </w:rPr>
            </w:pPr>
          </w:p>
          <w:p w14:paraId="5E207751">
            <w:pPr>
              <w:pStyle w:val="8"/>
              <w:spacing w:line="285" w:lineRule="auto"/>
              <w:rPr>
                <w:sz w:val="21"/>
              </w:rPr>
            </w:pPr>
          </w:p>
          <w:p w14:paraId="13C51E96">
            <w:pPr>
              <w:spacing w:before="78"/>
              <w:ind w:left="521"/>
              <w:rPr>
                <w:rFonts w:ascii="宋体" w:hAnsi="宋体" w:eastAsia="宋体" w:cs="宋体"/>
                <w:sz w:val="24"/>
                <w:szCs w:val="24"/>
              </w:rPr>
            </w:pPr>
            <w:r>
              <w:rPr>
                <w:rFonts w:ascii="宋体" w:hAnsi="宋体" w:eastAsia="宋体" w:cs="宋体"/>
                <w:sz w:val="24"/>
                <w:szCs w:val="24"/>
              </w:rPr>
              <w:t>5</w:t>
            </w:r>
          </w:p>
        </w:tc>
        <w:tc>
          <w:tcPr>
            <w:tcW w:w="1923" w:type="dxa"/>
            <w:vAlign w:val="top"/>
          </w:tcPr>
          <w:p w14:paraId="4EE20421">
            <w:pPr>
              <w:pStyle w:val="8"/>
              <w:spacing w:line="351" w:lineRule="auto"/>
              <w:rPr>
                <w:sz w:val="21"/>
              </w:rPr>
            </w:pPr>
          </w:p>
          <w:p w14:paraId="5B575964">
            <w:pPr>
              <w:pStyle w:val="8"/>
              <w:spacing w:line="352" w:lineRule="auto"/>
              <w:rPr>
                <w:sz w:val="21"/>
              </w:rPr>
            </w:pPr>
          </w:p>
          <w:p w14:paraId="3CECFA75">
            <w:pPr>
              <w:spacing w:before="78" w:line="233" w:lineRule="auto"/>
              <w:ind w:left="370" w:right="119" w:hanging="236"/>
              <w:rPr>
                <w:rFonts w:ascii="宋体" w:hAnsi="宋体" w:eastAsia="宋体" w:cs="宋体"/>
                <w:sz w:val="24"/>
                <w:szCs w:val="24"/>
              </w:rPr>
            </w:pPr>
            <w:r>
              <w:rPr>
                <w:rFonts w:ascii="宋体" w:hAnsi="宋体" w:eastAsia="宋体" w:cs="宋体"/>
                <w:spacing w:val="-3"/>
                <w:sz w:val="24"/>
                <w:szCs w:val="24"/>
              </w:rPr>
              <w:t>总监理工程师资历满足要求</w:t>
            </w:r>
          </w:p>
        </w:tc>
        <w:tc>
          <w:tcPr>
            <w:tcW w:w="4591" w:type="dxa"/>
            <w:vAlign w:val="top"/>
          </w:tcPr>
          <w:p w14:paraId="240CD3BB">
            <w:pPr>
              <w:spacing w:before="37" w:line="231" w:lineRule="auto"/>
              <w:ind w:left="16"/>
              <w:rPr>
                <w:rFonts w:ascii="宋体" w:hAnsi="宋体" w:eastAsia="宋体" w:cs="宋体"/>
                <w:sz w:val="24"/>
                <w:szCs w:val="24"/>
              </w:rPr>
            </w:pPr>
            <w:r>
              <w:rPr>
                <w:rFonts w:ascii="宋体" w:hAnsi="宋体" w:eastAsia="宋体" w:cs="宋体"/>
                <w:sz w:val="24"/>
                <w:szCs w:val="24"/>
              </w:rPr>
              <w:t>凭职称证书及《注册监理工程师注册执业证</w:t>
            </w:r>
            <w:r>
              <w:rPr>
                <w:rFonts w:ascii="宋体" w:hAnsi="宋体" w:eastAsia="宋体" w:cs="宋体"/>
                <w:spacing w:val="-3"/>
                <w:sz w:val="24"/>
                <w:szCs w:val="24"/>
              </w:rPr>
              <w:t>书》计分：</w:t>
            </w:r>
          </w:p>
          <w:p w14:paraId="45631039">
            <w:pPr>
              <w:spacing w:before="1" w:line="225" w:lineRule="auto"/>
              <w:ind w:left="16" w:right="23" w:hanging="5"/>
              <w:rPr>
                <w:rFonts w:ascii="宋体" w:hAnsi="宋体" w:eastAsia="宋体" w:cs="宋体"/>
                <w:sz w:val="24"/>
                <w:szCs w:val="24"/>
              </w:rPr>
            </w:pPr>
            <w:r>
              <w:rPr>
                <w:rFonts w:ascii="宋体" w:hAnsi="宋体" w:eastAsia="宋体" w:cs="宋体"/>
                <w:spacing w:val="-1"/>
                <w:sz w:val="24"/>
                <w:szCs w:val="24"/>
              </w:rPr>
              <w:t>①高级工程师并为国家注册监理工程师的计</w:t>
            </w:r>
            <w:r>
              <w:rPr>
                <w:rFonts w:ascii="宋体" w:hAnsi="宋体" w:eastAsia="宋体" w:cs="宋体"/>
                <w:spacing w:val="-9"/>
                <w:sz w:val="24"/>
                <w:szCs w:val="24"/>
              </w:rPr>
              <w:t>5</w:t>
            </w:r>
            <w:r>
              <w:rPr>
                <w:rFonts w:ascii="宋体" w:hAnsi="宋体" w:eastAsia="宋体" w:cs="宋体"/>
                <w:spacing w:val="-48"/>
                <w:sz w:val="24"/>
                <w:szCs w:val="24"/>
              </w:rPr>
              <w:t xml:space="preserve"> </w:t>
            </w:r>
            <w:r>
              <w:rPr>
                <w:rFonts w:ascii="宋体" w:hAnsi="宋体" w:eastAsia="宋体" w:cs="宋体"/>
                <w:spacing w:val="-9"/>
                <w:sz w:val="24"/>
                <w:szCs w:val="24"/>
              </w:rPr>
              <w:t>分；</w:t>
            </w:r>
          </w:p>
          <w:p w14:paraId="36459595">
            <w:pPr>
              <w:spacing w:before="15" w:line="225" w:lineRule="auto"/>
              <w:ind w:left="14" w:right="1" w:hanging="4"/>
              <w:rPr>
                <w:rFonts w:ascii="宋体" w:hAnsi="宋体" w:eastAsia="宋体" w:cs="宋体"/>
                <w:sz w:val="24"/>
                <w:szCs w:val="24"/>
              </w:rPr>
            </w:pPr>
            <w:r>
              <w:rPr>
                <w:rFonts w:ascii="宋体" w:hAnsi="宋体" w:eastAsia="宋体" w:cs="宋体"/>
                <w:spacing w:val="3"/>
                <w:sz w:val="24"/>
                <w:szCs w:val="24"/>
              </w:rPr>
              <w:t>②工程师并为国家注册监理工程师的计</w:t>
            </w:r>
            <w:r>
              <w:rPr>
                <w:rFonts w:ascii="宋体" w:hAnsi="宋体" w:eastAsia="宋体" w:cs="宋体"/>
                <w:spacing w:val="-47"/>
                <w:sz w:val="24"/>
                <w:szCs w:val="24"/>
              </w:rPr>
              <w:t xml:space="preserve"> </w:t>
            </w:r>
            <w:r>
              <w:rPr>
                <w:rFonts w:ascii="宋体" w:hAnsi="宋体" w:eastAsia="宋体" w:cs="宋体"/>
                <w:spacing w:val="3"/>
                <w:sz w:val="24"/>
                <w:szCs w:val="24"/>
              </w:rPr>
              <w:t>4.5</w:t>
            </w:r>
            <w:r>
              <w:rPr>
                <w:rFonts w:ascii="宋体" w:hAnsi="宋体" w:eastAsia="宋体" w:cs="宋体"/>
                <w:spacing w:val="-7"/>
                <w:sz w:val="24"/>
                <w:szCs w:val="24"/>
              </w:rPr>
              <w:t>分；</w:t>
            </w:r>
          </w:p>
          <w:p w14:paraId="2C951AF2">
            <w:pPr>
              <w:spacing w:before="14" w:line="197" w:lineRule="auto"/>
              <w:ind w:left="10"/>
              <w:rPr>
                <w:rFonts w:ascii="宋体" w:hAnsi="宋体" w:eastAsia="宋体" w:cs="宋体"/>
                <w:sz w:val="24"/>
                <w:szCs w:val="24"/>
              </w:rPr>
            </w:pPr>
            <w:r>
              <w:rPr>
                <w:rFonts w:ascii="宋体" w:hAnsi="宋体" w:eastAsia="宋体" w:cs="宋体"/>
                <w:spacing w:val="-2"/>
                <w:sz w:val="24"/>
                <w:szCs w:val="24"/>
              </w:rPr>
              <w:t>③为国家注册监理工程师的计</w:t>
            </w:r>
            <w:r>
              <w:rPr>
                <w:rFonts w:ascii="宋体" w:hAnsi="宋体" w:eastAsia="宋体" w:cs="宋体"/>
                <w:spacing w:val="-49"/>
                <w:sz w:val="24"/>
                <w:szCs w:val="24"/>
              </w:rPr>
              <w:t xml:space="preserve"> </w:t>
            </w:r>
            <w:r>
              <w:rPr>
                <w:rFonts w:ascii="宋体" w:hAnsi="宋体" w:eastAsia="宋体" w:cs="宋体"/>
                <w:spacing w:val="-2"/>
                <w:sz w:val="24"/>
                <w:szCs w:val="24"/>
              </w:rPr>
              <w:t>4</w:t>
            </w:r>
            <w:r>
              <w:rPr>
                <w:rFonts w:ascii="宋体" w:hAnsi="宋体" w:eastAsia="宋体" w:cs="宋体"/>
                <w:spacing w:val="-48"/>
                <w:sz w:val="24"/>
                <w:szCs w:val="24"/>
              </w:rPr>
              <w:t xml:space="preserve"> </w:t>
            </w:r>
            <w:r>
              <w:rPr>
                <w:rFonts w:ascii="宋体" w:hAnsi="宋体" w:eastAsia="宋体" w:cs="宋体"/>
                <w:spacing w:val="-2"/>
                <w:sz w:val="24"/>
                <w:szCs w:val="24"/>
              </w:rPr>
              <w:t>分。</w:t>
            </w:r>
          </w:p>
        </w:tc>
        <w:tc>
          <w:tcPr>
            <w:tcW w:w="5452" w:type="dxa"/>
            <w:vAlign w:val="top"/>
          </w:tcPr>
          <w:p w14:paraId="6AFC80F6">
            <w:pPr>
              <w:pStyle w:val="8"/>
              <w:rPr>
                <w:sz w:val="21"/>
              </w:rPr>
            </w:pPr>
          </w:p>
        </w:tc>
      </w:tr>
      <w:tr w14:paraId="6512E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jc w:val="center"/>
        </w:trPr>
        <w:tc>
          <w:tcPr>
            <w:tcW w:w="788" w:type="dxa"/>
            <w:vAlign w:val="top"/>
          </w:tcPr>
          <w:p w14:paraId="7DC2AF6A">
            <w:pPr>
              <w:pStyle w:val="8"/>
              <w:spacing w:line="278" w:lineRule="auto"/>
              <w:rPr>
                <w:sz w:val="21"/>
              </w:rPr>
            </w:pPr>
          </w:p>
          <w:p w14:paraId="7AF05A90">
            <w:pPr>
              <w:pStyle w:val="8"/>
              <w:spacing w:line="278" w:lineRule="auto"/>
              <w:rPr>
                <w:sz w:val="21"/>
              </w:rPr>
            </w:pPr>
          </w:p>
          <w:p w14:paraId="10064DEC">
            <w:pPr>
              <w:spacing w:before="78"/>
              <w:ind w:left="345"/>
              <w:rPr>
                <w:rFonts w:ascii="宋体" w:hAnsi="宋体" w:eastAsia="宋体" w:cs="宋体"/>
                <w:sz w:val="24"/>
                <w:szCs w:val="24"/>
              </w:rPr>
            </w:pPr>
            <w:r>
              <w:rPr>
                <w:rFonts w:ascii="宋体" w:hAnsi="宋体" w:eastAsia="宋体" w:cs="宋体"/>
                <w:sz w:val="24"/>
                <w:szCs w:val="24"/>
              </w:rPr>
              <w:t>3</w:t>
            </w:r>
          </w:p>
        </w:tc>
        <w:tc>
          <w:tcPr>
            <w:tcW w:w="944" w:type="dxa"/>
            <w:vAlign w:val="top"/>
          </w:tcPr>
          <w:p w14:paraId="3119BD8D">
            <w:pPr>
              <w:spacing w:before="187" w:line="228" w:lineRule="auto"/>
              <w:ind w:left="123"/>
              <w:rPr>
                <w:rFonts w:ascii="宋体" w:hAnsi="宋体" w:eastAsia="宋体" w:cs="宋体"/>
                <w:sz w:val="24"/>
                <w:szCs w:val="24"/>
              </w:rPr>
            </w:pPr>
            <w:r>
              <w:rPr>
                <w:rFonts w:ascii="宋体" w:hAnsi="宋体" w:eastAsia="宋体" w:cs="宋体"/>
                <w:spacing w:val="-6"/>
                <w:sz w:val="24"/>
                <w:szCs w:val="24"/>
              </w:rPr>
              <w:t>总监理</w:t>
            </w:r>
          </w:p>
          <w:p w14:paraId="056CACB6">
            <w:pPr>
              <w:spacing w:before="4" w:line="219" w:lineRule="auto"/>
              <w:ind w:left="120"/>
              <w:rPr>
                <w:rFonts w:ascii="宋体" w:hAnsi="宋体" w:eastAsia="宋体" w:cs="宋体"/>
                <w:sz w:val="24"/>
                <w:szCs w:val="24"/>
              </w:rPr>
            </w:pPr>
            <w:r>
              <w:rPr>
                <w:rFonts w:ascii="宋体" w:hAnsi="宋体" w:eastAsia="宋体" w:cs="宋体"/>
                <w:spacing w:val="-5"/>
                <w:sz w:val="24"/>
                <w:szCs w:val="24"/>
              </w:rPr>
              <w:t>工程师</w:t>
            </w:r>
          </w:p>
          <w:p w14:paraId="773F6F30">
            <w:pPr>
              <w:spacing w:before="15" w:line="234" w:lineRule="auto"/>
              <w:ind w:left="359" w:right="111" w:hanging="242"/>
              <w:rPr>
                <w:rFonts w:ascii="宋体" w:hAnsi="宋体" w:eastAsia="宋体" w:cs="宋体"/>
                <w:sz w:val="24"/>
                <w:szCs w:val="24"/>
              </w:rPr>
            </w:pPr>
            <w:r>
              <w:rPr>
                <w:rFonts w:ascii="宋体" w:hAnsi="宋体" w:eastAsia="宋体" w:cs="宋体"/>
                <w:spacing w:val="-4"/>
                <w:sz w:val="24"/>
                <w:szCs w:val="24"/>
              </w:rPr>
              <w:t>执业经</w:t>
            </w:r>
            <w:r>
              <w:rPr>
                <w:rFonts w:ascii="宋体" w:hAnsi="宋体" w:eastAsia="宋体" w:cs="宋体"/>
                <w:sz w:val="24"/>
                <w:szCs w:val="24"/>
              </w:rPr>
              <w:t>历</w:t>
            </w:r>
          </w:p>
        </w:tc>
        <w:tc>
          <w:tcPr>
            <w:tcW w:w="1143" w:type="dxa"/>
            <w:vAlign w:val="top"/>
          </w:tcPr>
          <w:p w14:paraId="276DED05">
            <w:pPr>
              <w:pStyle w:val="8"/>
              <w:spacing w:line="278" w:lineRule="auto"/>
              <w:rPr>
                <w:sz w:val="21"/>
              </w:rPr>
            </w:pPr>
          </w:p>
          <w:p w14:paraId="2EBC72D2">
            <w:pPr>
              <w:pStyle w:val="8"/>
              <w:spacing w:line="278" w:lineRule="auto"/>
              <w:rPr>
                <w:sz w:val="21"/>
              </w:rPr>
            </w:pPr>
          </w:p>
          <w:p w14:paraId="3C3D3E9C">
            <w:pPr>
              <w:spacing w:before="78"/>
              <w:ind w:left="521"/>
              <w:rPr>
                <w:rFonts w:ascii="宋体" w:hAnsi="宋体" w:eastAsia="宋体" w:cs="宋体"/>
                <w:sz w:val="24"/>
                <w:szCs w:val="24"/>
              </w:rPr>
            </w:pPr>
            <w:r>
              <w:rPr>
                <w:rFonts w:ascii="宋体" w:hAnsi="宋体" w:eastAsia="宋体" w:cs="宋体"/>
                <w:sz w:val="24"/>
                <w:szCs w:val="24"/>
              </w:rPr>
              <w:t>5</w:t>
            </w:r>
          </w:p>
        </w:tc>
        <w:tc>
          <w:tcPr>
            <w:tcW w:w="1923" w:type="dxa"/>
            <w:vAlign w:val="top"/>
          </w:tcPr>
          <w:p w14:paraId="46BB7F2E">
            <w:pPr>
              <w:pStyle w:val="8"/>
              <w:spacing w:line="406" w:lineRule="auto"/>
              <w:rPr>
                <w:sz w:val="21"/>
              </w:rPr>
            </w:pPr>
          </w:p>
          <w:p w14:paraId="4B537E63">
            <w:pPr>
              <w:spacing w:before="78" w:line="233" w:lineRule="auto"/>
              <w:ind w:left="126" w:right="119" w:firstLine="7"/>
              <w:rPr>
                <w:rFonts w:ascii="宋体" w:hAnsi="宋体" w:eastAsia="宋体" w:cs="宋体"/>
                <w:sz w:val="24"/>
                <w:szCs w:val="24"/>
              </w:rPr>
            </w:pPr>
            <w:r>
              <w:rPr>
                <w:rFonts w:ascii="宋体" w:hAnsi="宋体" w:eastAsia="宋体" w:cs="宋体"/>
                <w:spacing w:val="-3"/>
                <w:sz w:val="24"/>
                <w:szCs w:val="24"/>
              </w:rPr>
              <w:t>总监理工程师执</w:t>
            </w:r>
            <w:r>
              <w:rPr>
                <w:rFonts w:ascii="宋体" w:hAnsi="宋体" w:eastAsia="宋体" w:cs="宋体"/>
                <w:spacing w:val="-2"/>
                <w:sz w:val="24"/>
                <w:szCs w:val="24"/>
              </w:rPr>
              <w:t>业经历满足要求</w:t>
            </w:r>
          </w:p>
        </w:tc>
        <w:tc>
          <w:tcPr>
            <w:tcW w:w="4591" w:type="dxa"/>
            <w:vAlign w:val="top"/>
          </w:tcPr>
          <w:p w14:paraId="0C38C642">
            <w:pPr>
              <w:spacing w:before="37" w:line="219" w:lineRule="auto"/>
              <w:ind w:left="16"/>
              <w:rPr>
                <w:rFonts w:ascii="宋体" w:hAnsi="宋体" w:eastAsia="宋体" w:cs="宋体"/>
                <w:sz w:val="24"/>
                <w:szCs w:val="24"/>
              </w:rPr>
            </w:pPr>
            <w:r>
              <w:rPr>
                <w:rFonts w:ascii="宋体" w:hAnsi="宋体" w:eastAsia="宋体" w:cs="宋体"/>
                <w:spacing w:val="-1"/>
                <w:sz w:val="24"/>
                <w:szCs w:val="24"/>
              </w:rPr>
              <w:t>凭《注册监理工程师注册执业证书》计分：</w:t>
            </w:r>
          </w:p>
          <w:p w14:paraId="259956C6">
            <w:pPr>
              <w:spacing w:before="15" w:line="225" w:lineRule="auto"/>
              <w:ind w:left="54" w:right="1" w:hanging="43"/>
              <w:rPr>
                <w:rFonts w:ascii="宋体" w:hAnsi="宋体" w:eastAsia="宋体" w:cs="宋体"/>
                <w:sz w:val="24"/>
                <w:szCs w:val="24"/>
              </w:rPr>
            </w:pPr>
            <w:r>
              <w:rPr>
                <w:rFonts w:ascii="宋体" w:hAnsi="宋体" w:eastAsia="宋体" w:cs="宋体"/>
                <w:spacing w:val="10"/>
                <w:sz w:val="24"/>
                <w:szCs w:val="24"/>
              </w:rPr>
              <w:t>①取得注册监理工程师执业资格</w:t>
            </w:r>
            <w:r>
              <w:rPr>
                <w:rFonts w:ascii="宋体" w:hAnsi="宋体" w:eastAsia="宋体" w:cs="宋体"/>
                <w:spacing w:val="-13"/>
                <w:sz w:val="24"/>
                <w:szCs w:val="24"/>
              </w:rPr>
              <w:t xml:space="preserve"> </w:t>
            </w:r>
            <w:r>
              <w:rPr>
                <w:rFonts w:ascii="宋体" w:hAnsi="宋体" w:eastAsia="宋体" w:cs="宋体"/>
                <w:spacing w:val="10"/>
                <w:sz w:val="24"/>
                <w:szCs w:val="24"/>
              </w:rPr>
              <w:t>5</w:t>
            </w:r>
            <w:r>
              <w:rPr>
                <w:rFonts w:ascii="宋体" w:hAnsi="宋体" w:eastAsia="宋体" w:cs="宋体"/>
                <w:spacing w:val="-35"/>
                <w:sz w:val="24"/>
                <w:szCs w:val="24"/>
              </w:rPr>
              <w:t xml:space="preserve"> </w:t>
            </w:r>
            <w:r>
              <w:rPr>
                <w:rFonts w:ascii="宋体" w:hAnsi="宋体" w:eastAsia="宋体" w:cs="宋体"/>
                <w:spacing w:val="10"/>
                <w:sz w:val="24"/>
                <w:szCs w:val="24"/>
              </w:rPr>
              <w:t>年以上</w:t>
            </w:r>
            <w:r>
              <w:rPr>
                <w:rFonts w:ascii="宋体" w:hAnsi="宋体" w:eastAsia="宋体" w:cs="宋体"/>
                <w:spacing w:val="-10"/>
                <w:sz w:val="24"/>
                <w:szCs w:val="24"/>
              </w:rPr>
              <w:t>(含)的计</w:t>
            </w:r>
            <w:r>
              <w:rPr>
                <w:rFonts w:ascii="宋体" w:hAnsi="宋体" w:eastAsia="宋体" w:cs="宋体"/>
                <w:spacing w:val="-45"/>
                <w:sz w:val="24"/>
                <w:szCs w:val="24"/>
              </w:rPr>
              <w:t xml:space="preserve"> </w:t>
            </w:r>
            <w:r>
              <w:rPr>
                <w:rFonts w:ascii="宋体" w:hAnsi="宋体" w:eastAsia="宋体" w:cs="宋体"/>
                <w:spacing w:val="-10"/>
                <w:sz w:val="24"/>
                <w:szCs w:val="24"/>
              </w:rPr>
              <w:t>5</w:t>
            </w:r>
            <w:r>
              <w:rPr>
                <w:rFonts w:ascii="宋体" w:hAnsi="宋体" w:eastAsia="宋体" w:cs="宋体"/>
                <w:spacing w:val="-48"/>
                <w:sz w:val="24"/>
                <w:szCs w:val="24"/>
              </w:rPr>
              <w:t xml:space="preserve"> </w:t>
            </w:r>
            <w:r>
              <w:rPr>
                <w:rFonts w:ascii="宋体" w:hAnsi="宋体" w:eastAsia="宋体" w:cs="宋体"/>
                <w:spacing w:val="-10"/>
                <w:sz w:val="24"/>
                <w:szCs w:val="24"/>
              </w:rPr>
              <w:t>分；</w:t>
            </w:r>
          </w:p>
          <w:p w14:paraId="469A143D">
            <w:pPr>
              <w:spacing w:before="14" w:line="214" w:lineRule="auto"/>
              <w:ind w:left="11" w:hanging="1"/>
              <w:rPr>
                <w:rFonts w:ascii="宋体" w:hAnsi="宋体" w:eastAsia="宋体" w:cs="宋体"/>
                <w:sz w:val="24"/>
                <w:szCs w:val="24"/>
              </w:rPr>
            </w:pPr>
            <w:r>
              <w:rPr>
                <w:rFonts w:ascii="宋体" w:hAnsi="宋体" w:eastAsia="宋体" w:cs="宋体"/>
                <w:spacing w:val="-1"/>
                <w:sz w:val="24"/>
                <w:szCs w:val="24"/>
              </w:rPr>
              <w:t>②取得注册监理工程师执业资格</w:t>
            </w:r>
            <w:r>
              <w:rPr>
                <w:rFonts w:ascii="宋体" w:hAnsi="宋体" w:eastAsia="宋体" w:cs="宋体"/>
                <w:spacing w:val="-39"/>
                <w:sz w:val="24"/>
                <w:szCs w:val="24"/>
              </w:rPr>
              <w:t xml:space="preserve"> </w:t>
            </w:r>
            <w:r>
              <w:rPr>
                <w:rFonts w:ascii="宋体" w:hAnsi="宋体" w:eastAsia="宋体" w:cs="宋体"/>
                <w:spacing w:val="-1"/>
                <w:sz w:val="24"/>
                <w:szCs w:val="24"/>
              </w:rPr>
              <w:t>5</w:t>
            </w:r>
            <w:r>
              <w:rPr>
                <w:rFonts w:ascii="宋体" w:hAnsi="宋体" w:eastAsia="宋体" w:cs="宋体"/>
                <w:spacing w:val="-48"/>
                <w:sz w:val="24"/>
                <w:szCs w:val="24"/>
              </w:rPr>
              <w:t xml:space="preserve"> </w:t>
            </w:r>
            <w:r>
              <w:rPr>
                <w:rFonts w:ascii="宋体" w:hAnsi="宋体" w:eastAsia="宋体" w:cs="宋体"/>
                <w:spacing w:val="-1"/>
                <w:sz w:val="24"/>
                <w:szCs w:val="24"/>
              </w:rPr>
              <w:t>年以下的</w:t>
            </w:r>
            <w:r>
              <w:rPr>
                <w:rFonts w:ascii="宋体" w:hAnsi="宋体" w:eastAsia="宋体" w:cs="宋体"/>
                <w:spacing w:val="-6"/>
                <w:sz w:val="24"/>
                <w:szCs w:val="24"/>
              </w:rPr>
              <w:t>计</w:t>
            </w:r>
            <w:r>
              <w:rPr>
                <w:rFonts w:ascii="宋体" w:hAnsi="宋体" w:eastAsia="宋体" w:cs="宋体"/>
                <w:spacing w:val="-47"/>
                <w:sz w:val="24"/>
                <w:szCs w:val="24"/>
              </w:rPr>
              <w:t xml:space="preserve"> </w:t>
            </w:r>
            <w:r>
              <w:rPr>
                <w:rFonts w:ascii="宋体" w:hAnsi="宋体" w:eastAsia="宋体" w:cs="宋体"/>
                <w:spacing w:val="-6"/>
                <w:sz w:val="24"/>
                <w:szCs w:val="24"/>
              </w:rPr>
              <w:t>4.5</w:t>
            </w:r>
            <w:r>
              <w:rPr>
                <w:rFonts w:ascii="宋体" w:hAnsi="宋体" w:eastAsia="宋体" w:cs="宋体"/>
                <w:spacing w:val="-48"/>
                <w:sz w:val="24"/>
                <w:szCs w:val="24"/>
              </w:rPr>
              <w:t xml:space="preserve"> </w:t>
            </w:r>
            <w:r>
              <w:rPr>
                <w:rFonts w:ascii="宋体" w:hAnsi="宋体" w:eastAsia="宋体" w:cs="宋体"/>
                <w:spacing w:val="-6"/>
                <w:sz w:val="24"/>
                <w:szCs w:val="24"/>
              </w:rPr>
              <w:t>分。</w:t>
            </w:r>
          </w:p>
        </w:tc>
        <w:tc>
          <w:tcPr>
            <w:tcW w:w="5452" w:type="dxa"/>
            <w:vAlign w:val="top"/>
          </w:tcPr>
          <w:p w14:paraId="276627F7">
            <w:pPr>
              <w:spacing w:before="186" w:line="232" w:lineRule="auto"/>
              <w:ind w:left="11" w:hanging="1"/>
              <w:jc w:val="both"/>
              <w:rPr>
                <w:rFonts w:ascii="宋体" w:hAnsi="宋体" w:eastAsia="宋体" w:cs="宋体"/>
                <w:sz w:val="24"/>
                <w:szCs w:val="24"/>
              </w:rPr>
            </w:pPr>
            <w:r>
              <w:rPr>
                <w:rFonts w:ascii="宋体" w:hAnsi="宋体" w:eastAsia="宋体" w:cs="宋体"/>
                <w:spacing w:val="5"/>
                <w:sz w:val="24"/>
                <w:szCs w:val="24"/>
              </w:rPr>
              <w:t>仅凭注册证书无法确认拟派总监理工程师执业资格</w:t>
            </w:r>
            <w:r>
              <w:rPr>
                <w:rFonts w:ascii="宋体" w:hAnsi="宋体" w:eastAsia="宋体" w:cs="宋体"/>
                <w:spacing w:val="-4"/>
                <w:sz w:val="24"/>
                <w:szCs w:val="24"/>
              </w:rPr>
              <w:t>年限的，凭该总监理工程师的资格证书、注册证书、</w:t>
            </w:r>
            <w:r>
              <w:rPr>
                <w:rFonts w:ascii="宋体" w:hAnsi="宋体" w:eastAsia="宋体" w:cs="宋体"/>
                <w:spacing w:val="5"/>
                <w:sz w:val="24"/>
                <w:szCs w:val="24"/>
              </w:rPr>
              <w:t>经投标企业加盖公章的换证前注册证书复印件予以</w:t>
            </w:r>
            <w:r>
              <w:rPr>
                <w:rFonts w:ascii="宋体" w:hAnsi="宋体" w:eastAsia="宋体" w:cs="宋体"/>
                <w:spacing w:val="-5"/>
                <w:sz w:val="24"/>
                <w:szCs w:val="24"/>
              </w:rPr>
              <w:t>计分。</w:t>
            </w:r>
          </w:p>
        </w:tc>
      </w:tr>
      <w:tr w14:paraId="7A834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788" w:type="dxa"/>
            <w:vAlign w:val="top"/>
          </w:tcPr>
          <w:p w14:paraId="42EC26FA">
            <w:pPr>
              <w:pStyle w:val="8"/>
              <w:spacing w:line="407" w:lineRule="auto"/>
              <w:rPr>
                <w:sz w:val="21"/>
              </w:rPr>
            </w:pPr>
          </w:p>
          <w:p w14:paraId="1747F7C0">
            <w:pPr>
              <w:spacing w:before="78" w:line="241" w:lineRule="auto"/>
              <w:ind w:left="340"/>
              <w:rPr>
                <w:rFonts w:ascii="宋体" w:hAnsi="宋体" w:eastAsia="宋体" w:cs="宋体"/>
                <w:sz w:val="24"/>
                <w:szCs w:val="24"/>
              </w:rPr>
            </w:pPr>
            <w:r>
              <w:rPr>
                <w:rFonts w:ascii="宋体" w:hAnsi="宋体" w:eastAsia="宋体" w:cs="宋体"/>
                <w:sz w:val="24"/>
                <w:szCs w:val="24"/>
              </w:rPr>
              <w:t>4</w:t>
            </w:r>
          </w:p>
        </w:tc>
        <w:tc>
          <w:tcPr>
            <w:tcW w:w="944" w:type="dxa"/>
            <w:vAlign w:val="top"/>
          </w:tcPr>
          <w:p w14:paraId="180B37DC">
            <w:pPr>
              <w:pStyle w:val="8"/>
              <w:spacing w:line="258" w:lineRule="auto"/>
              <w:rPr>
                <w:sz w:val="21"/>
              </w:rPr>
            </w:pPr>
          </w:p>
          <w:p w14:paraId="0FBC16B0">
            <w:pPr>
              <w:spacing w:before="78" w:line="234" w:lineRule="auto"/>
              <w:ind w:left="126" w:right="111" w:hanging="8"/>
              <w:rPr>
                <w:rFonts w:ascii="宋体" w:hAnsi="宋体" w:eastAsia="宋体" w:cs="宋体"/>
                <w:sz w:val="24"/>
                <w:szCs w:val="24"/>
              </w:rPr>
            </w:pPr>
            <w:r>
              <w:rPr>
                <w:rFonts w:ascii="宋体" w:hAnsi="宋体" w:eastAsia="宋体" w:cs="宋体"/>
                <w:spacing w:val="-4"/>
                <w:sz w:val="24"/>
                <w:szCs w:val="24"/>
              </w:rPr>
              <w:t>监理人</w:t>
            </w:r>
            <w:r>
              <w:rPr>
                <w:rFonts w:ascii="宋体" w:hAnsi="宋体" w:eastAsia="宋体" w:cs="宋体"/>
                <w:spacing w:val="-7"/>
                <w:sz w:val="24"/>
                <w:szCs w:val="24"/>
              </w:rPr>
              <w:t>员配置</w:t>
            </w:r>
          </w:p>
        </w:tc>
        <w:tc>
          <w:tcPr>
            <w:tcW w:w="1143" w:type="dxa"/>
            <w:vAlign w:val="top"/>
          </w:tcPr>
          <w:p w14:paraId="29561F40">
            <w:pPr>
              <w:pStyle w:val="8"/>
              <w:spacing w:line="406" w:lineRule="auto"/>
              <w:rPr>
                <w:sz w:val="21"/>
              </w:rPr>
            </w:pPr>
          </w:p>
          <w:p w14:paraId="17F0A33B">
            <w:pPr>
              <w:spacing w:before="78"/>
              <w:ind w:left="521"/>
              <w:rPr>
                <w:rFonts w:ascii="宋体" w:hAnsi="宋体" w:eastAsia="宋体" w:cs="宋体"/>
                <w:sz w:val="24"/>
                <w:szCs w:val="24"/>
              </w:rPr>
            </w:pPr>
            <w:r>
              <w:rPr>
                <w:rFonts w:ascii="宋体" w:hAnsi="宋体" w:eastAsia="宋体" w:cs="宋体"/>
                <w:sz w:val="24"/>
                <w:szCs w:val="24"/>
              </w:rPr>
              <w:t>5</w:t>
            </w:r>
          </w:p>
        </w:tc>
        <w:tc>
          <w:tcPr>
            <w:tcW w:w="1923" w:type="dxa"/>
            <w:vAlign w:val="top"/>
          </w:tcPr>
          <w:p w14:paraId="5FB81988">
            <w:pPr>
              <w:pStyle w:val="8"/>
              <w:spacing w:line="258" w:lineRule="auto"/>
              <w:rPr>
                <w:sz w:val="21"/>
              </w:rPr>
            </w:pPr>
          </w:p>
          <w:p w14:paraId="31DE508D">
            <w:pPr>
              <w:spacing w:before="78" w:line="234" w:lineRule="auto"/>
              <w:ind w:left="727" w:right="119" w:hanging="600"/>
              <w:rPr>
                <w:rFonts w:ascii="宋体" w:hAnsi="宋体" w:eastAsia="宋体" w:cs="宋体"/>
                <w:sz w:val="24"/>
                <w:szCs w:val="24"/>
              </w:rPr>
            </w:pPr>
            <w:r>
              <w:rPr>
                <w:rFonts w:ascii="宋体" w:hAnsi="宋体" w:eastAsia="宋体" w:cs="宋体"/>
                <w:spacing w:val="-2"/>
                <w:sz w:val="24"/>
                <w:szCs w:val="24"/>
              </w:rPr>
              <w:t>满足招标文件的</w:t>
            </w:r>
            <w:r>
              <w:rPr>
                <w:rFonts w:ascii="宋体" w:hAnsi="宋体" w:eastAsia="宋体" w:cs="宋体"/>
                <w:spacing w:val="-6"/>
                <w:sz w:val="24"/>
                <w:szCs w:val="24"/>
              </w:rPr>
              <w:t>要求</w:t>
            </w:r>
          </w:p>
        </w:tc>
        <w:tc>
          <w:tcPr>
            <w:tcW w:w="4591" w:type="dxa"/>
            <w:vAlign w:val="top"/>
          </w:tcPr>
          <w:p w14:paraId="13838C36">
            <w:pPr>
              <w:spacing w:before="38" w:line="231" w:lineRule="auto"/>
              <w:ind w:left="20" w:hanging="4"/>
              <w:rPr>
                <w:rFonts w:ascii="宋体" w:hAnsi="宋体" w:eastAsia="宋体" w:cs="宋体"/>
                <w:sz w:val="24"/>
                <w:szCs w:val="24"/>
              </w:rPr>
            </w:pPr>
            <w:r>
              <w:rPr>
                <w:rFonts w:ascii="宋体" w:hAnsi="宋体" w:eastAsia="宋体" w:cs="宋体"/>
                <w:spacing w:val="-3"/>
                <w:sz w:val="24"/>
                <w:szCs w:val="24"/>
              </w:rPr>
              <w:t>凭商务标专用格式中的组织结构表及监理人</w:t>
            </w:r>
            <w:r>
              <w:rPr>
                <w:rFonts w:ascii="宋体" w:hAnsi="宋体" w:eastAsia="宋体" w:cs="宋体"/>
                <w:spacing w:val="-12"/>
                <w:sz w:val="24"/>
                <w:szCs w:val="24"/>
              </w:rPr>
              <w:t>员注册证书或监理岗位（或培训）证书计分：</w:t>
            </w:r>
          </w:p>
          <w:p w14:paraId="1B6C965D">
            <w:pPr>
              <w:spacing w:line="217" w:lineRule="auto"/>
              <w:ind w:left="11"/>
              <w:rPr>
                <w:rFonts w:ascii="宋体" w:hAnsi="宋体" w:eastAsia="宋体" w:cs="宋体"/>
                <w:sz w:val="24"/>
                <w:szCs w:val="24"/>
              </w:rPr>
            </w:pPr>
            <w:r>
              <w:rPr>
                <w:rFonts w:ascii="宋体" w:hAnsi="宋体" w:eastAsia="宋体" w:cs="宋体"/>
                <w:spacing w:val="-3"/>
                <w:sz w:val="24"/>
                <w:szCs w:val="24"/>
              </w:rPr>
              <w:t>①满足招标人要求的计</w:t>
            </w:r>
            <w:r>
              <w:rPr>
                <w:rFonts w:ascii="宋体" w:hAnsi="宋体" w:eastAsia="宋体" w:cs="宋体"/>
                <w:spacing w:val="-43"/>
                <w:sz w:val="24"/>
                <w:szCs w:val="24"/>
              </w:rPr>
              <w:t xml:space="preserve"> </w:t>
            </w:r>
            <w:r>
              <w:rPr>
                <w:rFonts w:ascii="宋体" w:hAnsi="宋体" w:eastAsia="宋体" w:cs="宋体"/>
                <w:spacing w:val="-3"/>
                <w:sz w:val="24"/>
                <w:szCs w:val="24"/>
              </w:rPr>
              <w:t>5</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0AF89488">
            <w:pPr>
              <w:spacing w:before="18" w:line="196" w:lineRule="auto"/>
              <w:ind w:left="10"/>
              <w:rPr>
                <w:rFonts w:ascii="宋体" w:hAnsi="宋体" w:eastAsia="宋体" w:cs="宋体"/>
                <w:sz w:val="24"/>
                <w:szCs w:val="24"/>
              </w:rPr>
            </w:pPr>
            <w:r>
              <w:rPr>
                <w:rFonts w:ascii="宋体" w:hAnsi="宋体" w:eastAsia="宋体" w:cs="宋体"/>
                <w:spacing w:val="-3"/>
                <w:sz w:val="24"/>
                <w:szCs w:val="24"/>
              </w:rPr>
              <w:t>②不满足招标人要求的计</w:t>
            </w:r>
            <w:r>
              <w:rPr>
                <w:rFonts w:ascii="宋体" w:hAnsi="宋体" w:eastAsia="宋体" w:cs="宋体"/>
                <w:spacing w:val="-39"/>
                <w:sz w:val="24"/>
                <w:szCs w:val="24"/>
              </w:rPr>
              <w:t xml:space="preserve"> </w:t>
            </w:r>
            <w:r>
              <w:rPr>
                <w:rFonts w:ascii="宋体" w:hAnsi="宋体" w:eastAsia="宋体" w:cs="宋体"/>
                <w:spacing w:val="-3"/>
                <w:sz w:val="24"/>
                <w:szCs w:val="24"/>
              </w:rPr>
              <w:t>0</w:t>
            </w:r>
            <w:r>
              <w:rPr>
                <w:rFonts w:ascii="宋体" w:hAnsi="宋体" w:eastAsia="宋体" w:cs="宋体"/>
                <w:spacing w:val="-48"/>
                <w:sz w:val="24"/>
                <w:szCs w:val="24"/>
              </w:rPr>
              <w:t xml:space="preserve"> </w:t>
            </w:r>
            <w:r>
              <w:rPr>
                <w:rFonts w:ascii="宋体" w:hAnsi="宋体" w:eastAsia="宋体" w:cs="宋体"/>
                <w:spacing w:val="-3"/>
                <w:sz w:val="24"/>
                <w:szCs w:val="24"/>
              </w:rPr>
              <w:t>分。</w:t>
            </w:r>
          </w:p>
        </w:tc>
        <w:tc>
          <w:tcPr>
            <w:tcW w:w="5452" w:type="dxa"/>
            <w:vAlign w:val="top"/>
          </w:tcPr>
          <w:p w14:paraId="5454B721">
            <w:pPr>
              <w:pStyle w:val="8"/>
              <w:rPr>
                <w:sz w:val="21"/>
              </w:rPr>
            </w:pPr>
          </w:p>
        </w:tc>
      </w:tr>
      <w:tr w14:paraId="4DADA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jc w:val="center"/>
        </w:trPr>
        <w:tc>
          <w:tcPr>
            <w:tcW w:w="788" w:type="dxa"/>
            <w:vAlign w:val="top"/>
          </w:tcPr>
          <w:p w14:paraId="6ECB6798">
            <w:pPr>
              <w:pStyle w:val="8"/>
              <w:spacing w:line="353" w:lineRule="auto"/>
              <w:rPr>
                <w:sz w:val="21"/>
              </w:rPr>
            </w:pPr>
          </w:p>
          <w:p w14:paraId="7A78F666">
            <w:pPr>
              <w:pStyle w:val="8"/>
              <w:spacing w:line="354" w:lineRule="auto"/>
              <w:rPr>
                <w:sz w:val="21"/>
              </w:rPr>
            </w:pPr>
          </w:p>
          <w:p w14:paraId="60A4B9A6">
            <w:pPr>
              <w:spacing w:before="78"/>
              <w:ind w:left="345"/>
              <w:rPr>
                <w:rFonts w:ascii="宋体" w:hAnsi="宋体" w:eastAsia="宋体" w:cs="宋体"/>
                <w:sz w:val="24"/>
                <w:szCs w:val="24"/>
              </w:rPr>
            </w:pPr>
            <w:r>
              <w:rPr>
                <w:rFonts w:ascii="宋体" w:hAnsi="宋体" w:eastAsia="宋体" w:cs="宋体"/>
                <w:sz w:val="24"/>
                <w:szCs w:val="24"/>
              </w:rPr>
              <w:t>5</w:t>
            </w:r>
          </w:p>
        </w:tc>
        <w:tc>
          <w:tcPr>
            <w:tcW w:w="944" w:type="dxa"/>
            <w:vAlign w:val="top"/>
          </w:tcPr>
          <w:p w14:paraId="216EF5FF">
            <w:pPr>
              <w:pStyle w:val="8"/>
              <w:spacing w:line="279" w:lineRule="auto"/>
              <w:rPr>
                <w:sz w:val="21"/>
              </w:rPr>
            </w:pPr>
          </w:p>
          <w:p w14:paraId="346CE6AC">
            <w:pPr>
              <w:pStyle w:val="8"/>
              <w:spacing w:line="280" w:lineRule="auto"/>
              <w:rPr>
                <w:sz w:val="21"/>
              </w:rPr>
            </w:pPr>
          </w:p>
          <w:p w14:paraId="08969E61">
            <w:pPr>
              <w:spacing w:before="78" w:line="232" w:lineRule="auto"/>
              <w:ind w:left="356" w:right="111" w:hanging="235"/>
              <w:rPr>
                <w:rFonts w:ascii="宋体" w:hAnsi="宋体" w:eastAsia="宋体" w:cs="宋体"/>
                <w:sz w:val="24"/>
                <w:szCs w:val="24"/>
              </w:rPr>
            </w:pPr>
            <w:r>
              <w:rPr>
                <w:rFonts w:ascii="宋体" w:hAnsi="宋体" w:eastAsia="宋体" w:cs="宋体"/>
                <w:spacing w:val="-5"/>
                <w:sz w:val="24"/>
                <w:szCs w:val="24"/>
              </w:rPr>
              <w:t>企业荣</w:t>
            </w:r>
            <w:r>
              <w:rPr>
                <w:rFonts w:ascii="宋体" w:hAnsi="宋体" w:eastAsia="宋体" w:cs="宋体"/>
                <w:sz w:val="24"/>
                <w:szCs w:val="24"/>
              </w:rPr>
              <w:t>誉</w:t>
            </w:r>
          </w:p>
        </w:tc>
        <w:tc>
          <w:tcPr>
            <w:tcW w:w="1143" w:type="dxa"/>
            <w:vAlign w:val="top"/>
          </w:tcPr>
          <w:p w14:paraId="5EC3AAE9">
            <w:pPr>
              <w:pStyle w:val="8"/>
              <w:spacing w:line="353" w:lineRule="auto"/>
              <w:rPr>
                <w:sz w:val="21"/>
              </w:rPr>
            </w:pPr>
          </w:p>
          <w:p w14:paraId="4473FE7B">
            <w:pPr>
              <w:pStyle w:val="8"/>
              <w:spacing w:line="354" w:lineRule="auto"/>
              <w:rPr>
                <w:sz w:val="21"/>
              </w:rPr>
            </w:pPr>
          </w:p>
          <w:p w14:paraId="63E2C690">
            <w:pPr>
              <w:spacing w:before="78"/>
              <w:ind w:left="518"/>
              <w:rPr>
                <w:rFonts w:ascii="宋体" w:hAnsi="宋体" w:eastAsia="宋体" w:cs="宋体"/>
                <w:sz w:val="24"/>
                <w:szCs w:val="24"/>
              </w:rPr>
            </w:pPr>
            <w:r>
              <w:rPr>
                <w:rFonts w:ascii="宋体" w:hAnsi="宋体" w:eastAsia="宋体" w:cs="宋体"/>
                <w:sz w:val="24"/>
                <w:szCs w:val="24"/>
              </w:rPr>
              <w:t>8</w:t>
            </w:r>
          </w:p>
        </w:tc>
        <w:tc>
          <w:tcPr>
            <w:tcW w:w="1923" w:type="dxa"/>
            <w:vAlign w:val="top"/>
          </w:tcPr>
          <w:p w14:paraId="6FD671FD">
            <w:pPr>
              <w:pStyle w:val="8"/>
              <w:spacing w:line="259" w:lineRule="auto"/>
              <w:rPr>
                <w:sz w:val="21"/>
              </w:rPr>
            </w:pPr>
          </w:p>
          <w:p w14:paraId="76A5C848">
            <w:pPr>
              <w:spacing w:before="78" w:line="220" w:lineRule="auto"/>
              <w:ind w:left="130"/>
              <w:rPr>
                <w:rFonts w:ascii="宋体" w:hAnsi="宋体" w:eastAsia="宋体" w:cs="宋体"/>
                <w:sz w:val="24"/>
                <w:szCs w:val="24"/>
              </w:rPr>
            </w:pPr>
            <w:r>
              <w:rPr>
                <w:rFonts w:ascii="宋体" w:hAnsi="宋体" w:eastAsia="宋体" w:cs="宋体"/>
                <w:spacing w:val="-2"/>
                <w:sz w:val="24"/>
                <w:szCs w:val="24"/>
              </w:rPr>
              <w:t>投标人在开标之</w:t>
            </w:r>
          </w:p>
          <w:p w14:paraId="5CEE2E04">
            <w:pPr>
              <w:spacing w:before="14" w:line="219" w:lineRule="auto"/>
              <w:ind w:left="73"/>
              <w:rPr>
                <w:rFonts w:ascii="宋体" w:hAnsi="宋体" w:eastAsia="宋体" w:cs="宋体"/>
                <w:sz w:val="24"/>
                <w:szCs w:val="24"/>
              </w:rPr>
            </w:pPr>
            <w:r>
              <w:rPr>
                <w:rFonts w:ascii="宋体" w:hAnsi="宋体" w:eastAsia="宋体" w:cs="宋体"/>
                <w:spacing w:val="-5"/>
                <w:sz w:val="24"/>
                <w:szCs w:val="24"/>
              </w:rPr>
              <w:t>月前</w:t>
            </w:r>
            <w:r>
              <w:rPr>
                <w:rFonts w:ascii="宋体" w:hAnsi="宋体" w:eastAsia="宋体" w:cs="宋体"/>
                <w:spacing w:val="-46"/>
                <w:sz w:val="24"/>
                <w:szCs w:val="24"/>
              </w:rPr>
              <w:t xml:space="preserve"> </w:t>
            </w:r>
            <w:r>
              <w:rPr>
                <w:rFonts w:ascii="宋体" w:hAnsi="宋体" w:eastAsia="宋体" w:cs="宋体"/>
                <w:spacing w:val="-5"/>
                <w:sz w:val="24"/>
                <w:szCs w:val="24"/>
              </w:rPr>
              <w:t>60</w:t>
            </w:r>
            <w:r>
              <w:rPr>
                <w:rFonts w:ascii="宋体" w:hAnsi="宋体" w:eastAsia="宋体" w:cs="宋体"/>
                <w:spacing w:val="-51"/>
                <w:sz w:val="24"/>
                <w:szCs w:val="24"/>
              </w:rPr>
              <w:t xml:space="preserve"> </w:t>
            </w:r>
            <w:r>
              <w:rPr>
                <w:rFonts w:ascii="宋体" w:hAnsi="宋体" w:eastAsia="宋体" w:cs="宋体"/>
                <w:spacing w:val="-5"/>
                <w:sz w:val="24"/>
                <w:szCs w:val="24"/>
              </w:rPr>
              <w:t>个月内，</w:t>
            </w:r>
          </w:p>
          <w:p w14:paraId="6DDA2EF1">
            <w:pPr>
              <w:spacing w:before="15" w:line="219" w:lineRule="auto"/>
              <w:ind w:left="131"/>
              <w:rPr>
                <w:rFonts w:ascii="宋体" w:hAnsi="宋体" w:eastAsia="宋体" w:cs="宋体"/>
                <w:sz w:val="24"/>
                <w:szCs w:val="24"/>
              </w:rPr>
            </w:pPr>
            <w:r>
              <w:rPr>
                <w:rFonts w:ascii="宋体" w:hAnsi="宋体" w:eastAsia="宋体" w:cs="宋体"/>
                <w:spacing w:val="-2"/>
                <w:sz w:val="24"/>
                <w:szCs w:val="24"/>
              </w:rPr>
              <w:t>获得过的企业荣</w:t>
            </w:r>
          </w:p>
          <w:p w14:paraId="538E7B31">
            <w:pPr>
              <w:spacing w:before="14" w:line="219" w:lineRule="auto"/>
              <w:ind w:left="846"/>
              <w:rPr>
                <w:rFonts w:ascii="宋体" w:hAnsi="宋体" w:eastAsia="宋体" w:cs="宋体"/>
                <w:sz w:val="24"/>
                <w:szCs w:val="24"/>
              </w:rPr>
            </w:pPr>
            <w:r>
              <w:rPr>
                <w:rFonts w:ascii="宋体" w:hAnsi="宋体" w:eastAsia="宋体" w:cs="宋体"/>
                <w:sz w:val="24"/>
                <w:szCs w:val="24"/>
              </w:rPr>
              <w:t>誉</w:t>
            </w:r>
          </w:p>
        </w:tc>
        <w:tc>
          <w:tcPr>
            <w:tcW w:w="4591" w:type="dxa"/>
            <w:vAlign w:val="top"/>
          </w:tcPr>
          <w:p w14:paraId="45CFFEF1">
            <w:pPr>
              <w:spacing w:before="40" w:line="219" w:lineRule="auto"/>
              <w:ind w:left="14"/>
              <w:rPr>
                <w:rFonts w:ascii="宋体" w:hAnsi="宋体" w:eastAsia="宋体" w:cs="宋体"/>
                <w:sz w:val="24"/>
                <w:szCs w:val="24"/>
              </w:rPr>
            </w:pPr>
            <w:r>
              <w:rPr>
                <w:rFonts w:ascii="宋体" w:hAnsi="宋体" w:eastAsia="宋体" w:cs="宋体"/>
                <w:spacing w:val="-13"/>
                <w:sz w:val="24"/>
                <w:szCs w:val="24"/>
              </w:rPr>
              <w:t>凭</w:t>
            </w:r>
            <w:r>
              <w:rPr>
                <w:rFonts w:ascii="宋体" w:hAnsi="宋体" w:eastAsia="宋体" w:cs="宋体"/>
                <w:spacing w:val="-40"/>
                <w:sz w:val="24"/>
                <w:szCs w:val="24"/>
              </w:rPr>
              <w:t xml:space="preserve"> </w:t>
            </w:r>
            <w:r>
              <w:rPr>
                <w:rFonts w:ascii="宋体" w:hAnsi="宋体" w:eastAsia="宋体" w:cs="宋体"/>
                <w:spacing w:val="-13"/>
                <w:sz w:val="24"/>
                <w:szCs w:val="24"/>
              </w:rPr>
              <w:t>2020</w:t>
            </w:r>
            <w:r>
              <w:rPr>
                <w:rFonts w:ascii="宋体" w:hAnsi="宋体" w:eastAsia="宋体" w:cs="宋体"/>
                <w:spacing w:val="-56"/>
                <w:sz w:val="24"/>
                <w:szCs w:val="24"/>
              </w:rPr>
              <w:t xml:space="preserve"> </w:t>
            </w:r>
            <w:r>
              <w:rPr>
                <w:rFonts w:ascii="宋体" w:hAnsi="宋体" w:eastAsia="宋体" w:cs="宋体"/>
                <w:spacing w:val="-13"/>
                <w:sz w:val="24"/>
                <w:szCs w:val="24"/>
              </w:rPr>
              <w:t>年</w:t>
            </w:r>
            <w:r>
              <w:rPr>
                <w:rFonts w:ascii="宋体" w:hAnsi="宋体" w:eastAsia="宋体" w:cs="宋体"/>
                <w:spacing w:val="-43"/>
                <w:sz w:val="24"/>
                <w:szCs w:val="24"/>
              </w:rPr>
              <w:t xml:space="preserve"> </w:t>
            </w:r>
            <w:r>
              <w:rPr>
                <w:rFonts w:ascii="宋体" w:hAnsi="宋体" w:eastAsia="宋体" w:cs="宋体"/>
                <w:spacing w:val="-13"/>
                <w:sz w:val="24"/>
                <w:szCs w:val="24"/>
              </w:rPr>
              <w:t>12</w:t>
            </w:r>
            <w:r>
              <w:rPr>
                <w:rFonts w:ascii="宋体" w:hAnsi="宋体" w:eastAsia="宋体" w:cs="宋体"/>
                <w:spacing w:val="-52"/>
                <w:sz w:val="24"/>
                <w:szCs w:val="24"/>
              </w:rPr>
              <w:t xml:space="preserve"> </w:t>
            </w:r>
            <w:r>
              <w:rPr>
                <w:rFonts w:ascii="宋体" w:hAnsi="宋体" w:eastAsia="宋体" w:cs="宋体"/>
                <w:spacing w:val="-13"/>
                <w:sz w:val="24"/>
                <w:szCs w:val="24"/>
              </w:rPr>
              <w:t>月</w:t>
            </w:r>
            <w:r>
              <w:rPr>
                <w:rFonts w:ascii="宋体" w:hAnsi="宋体" w:eastAsia="宋体" w:cs="宋体"/>
                <w:spacing w:val="-40"/>
                <w:sz w:val="24"/>
                <w:szCs w:val="24"/>
              </w:rPr>
              <w:t xml:space="preserve"> </w:t>
            </w:r>
            <w:r>
              <w:rPr>
                <w:rFonts w:ascii="宋体" w:hAnsi="宋体" w:eastAsia="宋体" w:cs="宋体"/>
                <w:spacing w:val="-13"/>
                <w:sz w:val="24"/>
                <w:szCs w:val="24"/>
              </w:rPr>
              <w:t>1 日至</w:t>
            </w:r>
            <w:r>
              <w:rPr>
                <w:rFonts w:ascii="宋体" w:hAnsi="宋体" w:eastAsia="宋体" w:cs="宋体"/>
                <w:spacing w:val="-55"/>
                <w:sz w:val="24"/>
                <w:szCs w:val="24"/>
              </w:rPr>
              <w:t xml:space="preserve"> </w:t>
            </w:r>
            <w:r>
              <w:rPr>
                <w:rFonts w:ascii="宋体" w:hAnsi="宋体" w:eastAsia="宋体" w:cs="宋体"/>
                <w:spacing w:val="-13"/>
                <w:sz w:val="24"/>
                <w:szCs w:val="24"/>
              </w:rPr>
              <w:t>2025</w:t>
            </w:r>
            <w:r>
              <w:rPr>
                <w:rFonts w:ascii="宋体" w:hAnsi="宋体" w:eastAsia="宋体" w:cs="宋体"/>
                <w:spacing w:val="-57"/>
                <w:sz w:val="24"/>
                <w:szCs w:val="24"/>
              </w:rPr>
              <w:t xml:space="preserve"> </w:t>
            </w:r>
            <w:r>
              <w:rPr>
                <w:rFonts w:ascii="宋体" w:hAnsi="宋体" w:eastAsia="宋体" w:cs="宋体"/>
                <w:spacing w:val="-13"/>
                <w:sz w:val="24"/>
                <w:szCs w:val="24"/>
              </w:rPr>
              <w:t>年</w:t>
            </w:r>
            <w:r>
              <w:rPr>
                <w:rFonts w:ascii="宋体" w:hAnsi="宋体" w:eastAsia="宋体" w:cs="宋体"/>
                <w:spacing w:val="-42"/>
                <w:sz w:val="24"/>
                <w:szCs w:val="24"/>
              </w:rPr>
              <w:t xml:space="preserve"> </w:t>
            </w:r>
            <w:r>
              <w:rPr>
                <w:rFonts w:ascii="宋体" w:hAnsi="宋体" w:eastAsia="宋体" w:cs="宋体"/>
                <w:spacing w:val="-13"/>
                <w:sz w:val="24"/>
                <w:szCs w:val="24"/>
              </w:rPr>
              <w:t>11</w:t>
            </w:r>
            <w:r>
              <w:rPr>
                <w:rFonts w:ascii="宋体" w:hAnsi="宋体" w:eastAsia="宋体" w:cs="宋体"/>
                <w:spacing w:val="-53"/>
                <w:sz w:val="24"/>
                <w:szCs w:val="24"/>
              </w:rPr>
              <w:t xml:space="preserve"> </w:t>
            </w:r>
            <w:r>
              <w:rPr>
                <w:rFonts w:ascii="宋体" w:hAnsi="宋体" w:eastAsia="宋体" w:cs="宋体"/>
                <w:spacing w:val="-13"/>
                <w:sz w:val="24"/>
                <w:szCs w:val="24"/>
              </w:rPr>
              <w:t>月</w:t>
            </w:r>
            <w:r>
              <w:rPr>
                <w:rFonts w:ascii="宋体" w:hAnsi="宋体" w:eastAsia="宋体" w:cs="宋体"/>
                <w:spacing w:val="-53"/>
                <w:sz w:val="24"/>
                <w:szCs w:val="24"/>
              </w:rPr>
              <w:t xml:space="preserve"> </w:t>
            </w:r>
            <w:r>
              <w:rPr>
                <w:rFonts w:ascii="宋体" w:hAnsi="宋体" w:eastAsia="宋体" w:cs="宋体"/>
                <w:spacing w:val="-13"/>
                <w:sz w:val="24"/>
                <w:szCs w:val="24"/>
              </w:rPr>
              <w:t>30</w:t>
            </w:r>
            <w:r>
              <w:rPr>
                <w:rFonts w:ascii="宋体" w:hAnsi="宋体" w:eastAsia="宋体" w:cs="宋体"/>
                <w:spacing w:val="-19"/>
                <w:sz w:val="24"/>
                <w:szCs w:val="24"/>
              </w:rPr>
              <w:t xml:space="preserve"> </w:t>
            </w:r>
            <w:r>
              <w:rPr>
                <w:rFonts w:ascii="宋体" w:hAnsi="宋体" w:eastAsia="宋体" w:cs="宋体"/>
                <w:spacing w:val="-13"/>
                <w:sz w:val="24"/>
                <w:szCs w:val="24"/>
              </w:rPr>
              <w:t>日获</w:t>
            </w:r>
            <w:r>
              <w:rPr>
                <w:rFonts w:ascii="宋体" w:hAnsi="宋体" w:eastAsia="宋体" w:cs="宋体"/>
                <w:sz w:val="24"/>
                <w:szCs w:val="24"/>
              </w:rPr>
              <w:t>得的优良工程奖的证书原件扫描件（或各省</w:t>
            </w:r>
            <w:r>
              <w:rPr>
                <w:rFonts w:ascii="宋体" w:hAnsi="宋体" w:eastAsia="宋体" w:cs="宋体"/>
                <w:spacing w:val="14"/>
                <w:sz w:val="24"/>
                <w:szCs w:val="24"/>
              </w:rPr>
              <w:t>住建厅下发有关获奖的红头文件原件扫描</w:t>
            </w:r>
            <w:r>
              <w:rPr>
                <w:rFonts w:ascii="宋体" w:hAnsi="宋体" w:eastAsia="宋体" w:cs="宋体"/>
                <w:spacing w:val="-1"/>
                <w:sz w:val="24"/>
                <w:szCs w:val="24"/>
              </w:rPr>
              <w:t>件</w:t>
            </w:r>
            <w:r>
              <w:rPr>
                <w:rFonts w:ascii="宋体" w:hAnsi="宋体" w:eastAsia="宋体" w:cs="宋体"/>
                <w:spacing w:val="15"/>
                <w:sz w:val="24"/>
                <w:szCs w:val="24"/>
              </w:rPr>
              <w:t>），</w:t>
            </w:r>
            <w:r>
              <w:rPr>
                <w:rFonts w:ascii="宋体" w:hAnsi="宋体" w:eastAsia="宋体" w:cs="宋体"/>
                <w:spacing w:val="-1"/>
                <w:sz w:val="24"/>
                <w:szCs w:val="24"/>
              </w:rPr>
              <w:t>或住房和城乡建设主管部门官网发文</w:t>
            </w:r>
            <w:r>
              <w:rPr>
                <w:rFonts w:ascii="宋体" w:hAnsi="宋体" w:eastAsia="宋体" w:cs="宋体"/>
                <w:sz w:val="24"/>
                <w:szCs w:val="24"/>
              </w:rPr>
              <w:t>的电子打（复）印件并附查询网址和查询路径（网址内容须体现投标单位名称）计分，</w:t>
            </w:r>
            <w:r>
              <w:rPr>
                <w:rFonts w:ascii="宋体" w:hAnsi="宋体" w:eastAsia="宋体" w:cs="宋体"/>
                <w:spacing w:val="5"/>
                <w:sz w:val="24"/>
                <w:szCs w:val="24"/>
              </w:rPr>
              <w:t>最高累计8</w:t>
            </w:r>
            <w:r>
              <w:rPr>
                <w:rFonts w:ascii="宋体" w:hAnsi="宋体" w:eastAsia="宋体" w:cs="宋体"/>
                <w:spacing w:val="-48"/>
                <w:sz w:val="24"/>
                <w:szCs w:val="24"/>
              </w:rPr>
              <w:t xml:space="preserve"> </w:t>
            </w:r>
            <w:r>
              <w:rPr>
                <w:rFonts w:ascii="宋体" w:hAnsi="宋体" w:eastAsia="宋体" w:cs="宋体"/>
                <w:spacing w:val="5"/>
                <w:sz w:val="24"/>
                <w:szCs w:val="24"/>
              </w:rPr>
              <w:t>分：</w:t>
            </w:r>
          </w:p>
          <w:p w14:paraId="09A3911F">
            <w:pPr>
              <w:spacing w:before="15" w:line="217" w:lineRule="auto"/>
              <w:ind w:left="11"/>
              <w:rPr>
                <w:rFonts w:ascii="宋体" w:hAnsi="宋体" w:eastAsia="宋体" w:cs="宋体"/>
                <w:sz w:val="24"/>
                <w:szCs w:val="24"/>
              </w:rPr>
            </w:pPr>
            <w:r>
              <w:rPr>
                <w:rFonts w:ascii="宋体" w:hAnsi="宋体" w:eastAsia="宋体" w:cs="宋体"/>
                <w:spacing w:val="-4"/>
                <w:sz w:val="24"/>
                <w:szCs w:val="24"/>
              </w:rPr>
              <w:t>①国优奖每个</w:t>
            </w:r>
            <w:r>
              <w:rPr>
                <w:rFonts w:ascii="宋体" w:hAnsi="宋体" w:eastAsia="宋体" w:cs="宋体"/>
                <w:spacing w:val="-46"/>
                <w:sz w:val="24"/>
                <w:szCs w:val="24"/>
              </w:rPr>
              <w:t xml:space="preserve"> </w:t>
            </w:r>
            <w:r>
              <w:rPr>
                <w:rFonts w:ascii="宋体" w:hAnsi="宋体" w:eastAsia="宋体" w:cs="宋体"/>
                <w:spacing w:val="-4"/>
                <w:sz w:val="24"/>
                <w:szCs w:val="24"/>
              </w:rPr>
              <w:t>4</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2C93733C">
            <w:pPr>
              <w:spacing w:before="17" w:line="217" w:lineRule="auto"/>
              <w:ind w:left="10"/>
              <w:rPr>
                <w:rFonts w:ascii="宋体" w:hAnsi="宋体" w:eastAsia="宋体" w:cs="宋体"/>
                <w:sz w:val="24"/>
                <w:szCs w:val="24"/>
              </w:rPr>
            </w:pPr>
            <w:r>
              <w:rPr>
                <w:rFonts w:ascii="宋体" w:hAnsi="宋体" w:eastAsia="宋体" w:cs="宋体"/>
                <w:spacing w:val="-4"/>
                <w:sz w:val="24"/>
                <w:szCs w:val="24"/>
              </w:rPr>
              <w:t>②省优每个计</w:t>
            </w:r>
            <w:r>
              <w:rPr>
                <w:rFonts w:ascii="宋体" w:hAnsi="宋体" w:eastAsia="宋体" w:cs="宋体"/>
                <w:spacing w:val="-45"/>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72B3D42B">
            <w:pPr>
              <w:spacing w:before="17" w:line="217" w:lineRule="auto"/>
              <w:ind w:left="10"/>
              <w:rPr>
                <w:rFonts w:ascii="宋体" w:hAnsi="宋体" w:eastAsia="宋体" w:cs="宋体"/>
                <w:sz w:val="24"/>
                <w:szCs w:val="24"/>
              </w:rPr>
            </w:pPr>
            <w:r>
              <w:rPr>
                <w:rFonts w:ascii="宋体" w:hAnsi="宋体" w:eastAsia="宋体" w:cs="宋体"/>
                <w:spacing w:val="-4"/>
                <w:sz w:val="24"/>
                <w:szCs w:val="24"/>
              </w:rPr>
              <w:t>③市优每个计</w:t>
            </w:r>
            <w:r>
              <w:rPr>
                <w:rFonts w:ascii="宋体" w:hAnsi="宋体" w:eastAsia="宋体" w:cs="宋体"/>
                <w:spacing w:val="-45"/>
                <w:sz w:val="24"/>
                <w:szCs w:val="24"/>
              </w:rPr>
              <w:t xml:space="preserve"> </w:t>
            </w:r>
            <w:r>
              <w:rPr>
                <w:rFonts w:ascii="宋体" w:hAnsi="宋体" w:eastAsia="宋体" w:cs="宋体"/>
                <w:spacing w:val="-4"/>
                <w:sz w:val="24"/>
                <w:szCs w:val="24"/>
              </w:rPr>
              <w:t>2</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4D1776EB">
            <w:pPr>
              <w:spacing w:before="42" w:line="225" w:lineRule="auto"/>
              <w:ind w:left="11" w:firstLine="5"/>
              <w:jc w:val="both"/>
              <w:rPr>
                <w:rFonts w:ascii="宋体" w:hAnsi="宋体" w:eastAsia="宋体" w:cs="宋体"/>
                <w:sz w:val="24"/>
                <w:szCs w:val="24"/>
              </w:rPr>
            </w:pPr>
            <w:r>
              <w:rPr>
                <w:rFonts w:ascii="宋体" w:hAnsi="宋体" w:eastAsia="宋体" w:cs="宋体"/>
                <w:sz w:val="24"/>
                <w:szCs w:val="24"/>
              </w:rPr>
              <w:t>投标人提供的项目获得多个奖项的，只按获得的最高级别奖计分。奖项有效期限自发证</w:t>
            </w:r>
            <w:r>
              <w:rPr>
                <w:rFonts w:ascii="宋体" w:hAnsi="宋体" w:eastAsia="宋体" w:cs="宋体"/>
                <w:spacing w:val="-2"/>
                <w:sz w:val="24"/>
                <w:szCs w:val="24"/>
              </w:rPr>
              <w:t>（文件）之日起算。</w:t>
            </w:r>
          </w:p>
        </w:tc>
        <w:tc>
          <w:tcPr>
            <w:tcW w:w="5452" w:type="dxa"/>
            <w:vAlign w:val="top"/>
          </w:tcPr>
          <w:p w14:paraId="386C60D6">
            <w:pPr>
              <w:spacing w:before="38" w:line="228" w:lineRule="auto"/>
              <w:ind w:left="13" w:right="3" w:firstLine="16"/>
              <w:rPr>
                <w:rFonts w:ascii="宋体" w:hAnsi="宋体" w:eastAsia="宋体" w:cs="宋体"/>
                <w:sz w:val="24"/>
                <w:szCs w:val="24"/>
              </w:rPr>
            </w:pPr>
            <w:r>
              <w:rPr>
                <w:rFonts w:ascii="宋体" w:hAnsi="宋体" w:eastAsia="宋体" w:cs="宋体"/>
                <w:spacing w:val="3"/>
                <w:sz w:val="24"/>
                <w:szCs w:val="24"/>
              </w:rPr>
              <w:t>1.参与计分的国优奖包括：</w:t>
            </w:r>
            <w:r>
              <w:rPr>
                <w:rFonts w:ascii="宋体" w:hAnsi="宋体" w:eastAsia="宋体" w:cs="宋体"/>
                <w:spacing w:val="-59"/>
                <w:sz w:val="24"/>
                <w:szCs w:val="24"/>
              </w:rPr>
              <w:t xml:space="preserve"> </w:t>
            </w:r>
            <w:r>
              <w:rPr>
                <w:rFonts w:ascii="宋体" w:hAnsi="宋体" w:eastAsia="宋体" w:cs="宋体"/>
                <w:spacing w:val="3"/>
                <w:sz w:val="24"/>
                <w:szCs w:val="24"/>
              </w:rPr>
              <w:t>中国建设鲁班奖（含境</w:t>
            </w:r>
            <w:r>
              <w:rPr>
                <w:rFonts w:ascii="宋体" w:hAnsi="宋体" w:eastAsia="宋体" w:cs="宋体"/>
                <w:spacing w:val="-4"/>
                <w:sz w:val="24"/>
                <w:szCs w:val="24"/>
              </w:rPr>
              <w:t>外）、中国安装之星、中国建设工程工程装饰奖、中国钢结构金奖、詹天佑奖（含境外）、全国市政金杯</w:t>
            </w:r>
            <w:r>
              <w:rPr>
                <w:rFonts w:ascii="宋体" w:hAnsi="宋体" w:eastAsia="宋体" w:cs="宋体"/>
                <w:spacing w:val="-1"/>
                <w:sz w:val="24"/>
                <w:szCs w:val="24"/>
              </w:rPr>
              <w:t>示范工程、中国风景园林学会园林工程奖；</w:t>
            </w:r>
          </w:p>
          <w:p w14:paraId="21E93721">
            <w:pPr>
              <w:spacing w:before="16" w:line="214" w:lineRule="auto"/>
              <w:ind w:left="11" w:firstLine="3"/>
              <w:rPr>
                <w:rFonts w:ascii="宋体" w:hAnsi="宋体" w:eastAsia="宋体" w:cs="宋体"/>
                <w:spacing w:val="-4"/>
                <w:sz w:val="24"/>
                <w:szCs w:val="24"/>
              </w:rPr>
            </w:pPr>
            <w:r>
              <w:rPr>
                <w:rFonts w:ascii="宋体" w:hAnsi="宋体" w:eastAsia="宋体" w:cs="宋体"/>
                <w:spacing w:val="-6"/>
                <w:sz w:val="24"/>
                <w:szCs w:val="24"/>
              </w:rPr>
              <w:t>2.参与计分的省、市级优良工程奖应是由各省、市级</w:t>
            </w:r>
            <w:r>
              <w:rPr>
                <w:rFonts w:ascii="宋体" w:hAnsi="宋体" w:eastAsia="宋体" w:cs="宋体"/>
                <w:spacing w:val="-4"/>
                <w:sz w:val="24"/>
                <w:szCs w:val="24"/>
              </w:rPr>
              <w:t>住房和城乡建设主管部门或其委托的相关协会颁发。</w:t>
            </w:r>
          </w:p>
          <w:p w14:paraId="0A51A54A">
            <w:pPr>
              <w:spacing w:before="41" w:line="227" w:lineRule="auto"/>
              <w:ind w:left="15" w:right="3"/>
              <w:rPr>
                <w:rFonts w:ascii="宋体" w:hAnsi="宋体" w:eastAsia="宋体" w:cs="宋体"/>
                <w:sz w:val="24"/>
                <w:szCs w:val="24"/>
              </w:rPr>
            </w:pPr>
            <w:r>
              <w:rPr>
                <w:rFonts w:ascii="宋体" w:hAnsi="宋体" w:eastAsia="宋体" w:cs="宋体"/>
                <w:spacing w:val="6"/>
                <w:sz w:val="24"/>
                <w:szCs w:val="24"/>
              </w:rPr>
              <w:t>3.若获奖项目是以红头文件发文或以网上发文形式</w:t>
            </w:r>
            <w:r>
              <w:rPr>
                <w:rFonts w:ascii="宋体" w:hAnsi="宋体" w:eastAsia="宋体" w:cs="宋体"/>
                <w:spacing w:val="-4"/>
                <w:sz w:val="24"/>
                <w:szCs w:val="24"/>
              </w:rPr>
              <w:t>发布的，提供获奖发文证明材料或网页截图和可</w:t>
            </w:r>
            <w:r>
              <w:rPr>
                <w:rFonts w:ascii="宋体" w:hAnsi="宋体" w:eastAsia="宋体" w:cs="宋体"/>
                <w:spacing w:val="-5"/>
                <w:sz w:val="24"/>
                <w:szCs w:val="24"/>
              </w:rPr>
              <w:t>查询</w:t>
            </w:r>
            <w:r>
              <w:rPr>
                <w:rFonts w:ascii="宋体" w:hAnsi="宋体" w:eastAsia="宋体" w:cs="宋体"/>
                <w:spacing w:val="-1"/>
                <w:sz w:val="24"/>
                <w:szCs w:val="24"/>
              </w:rPr>
              <w:t>网址，且必须体现投标单位名称。</w:t>
            </w:r>
          </w:p>
          <w:p w14:paraId="6EC34172">
            <w:pPr>
              <w:spacing w:before="16" w:line="214" w:lineRule="auto"/>
              <w:ind w:left="11" w:firstLine="3"/>
              <w:rPr>
                <w:rFonts w:ascii="宋体" w:hAnsi="宋体" w:eastAsia="宋体" w:cs="宋体"/>
                <w:spacing w:val="-4"/>
                <w:sz w:val="24"/>
                <w:szCs w:val="24"/>
              </w:rPr>
            </w:pPr>
            <w:r>
              <w:rPr>
                <w:rFonts w:ascii="宋体" w:hAnsi="宋体" w:eastAsia="宋体" w:cs="宋体"/>
                <w:spacing w:val="6"/>
                <w:sz w:val="24"/>
                <w:szCs w:val="24"/>
              </w:rPr>
              <w:t>4.若获奖文件或网上下载的获奖发文无法体现投标</w:t>
            </w:r>
            <w:r>
              <w:rPr>
                <w:rFonts w:ascii="宋体" w:hAnsi="宋体" w:eastAsia="宋体" w:cs="宋体"/>
                <w:spacing w:val="-4"/>
                <w:sz w:val="24"/>
                <w:szCs w:val="24"/>
              </w:rPr>
              <w:t>单位名称，则另行提供①合同原件扫描件、②中标通知书原件扫描件、③网上下载的竣工验收备案网页截</w:t>
            </w:r>
            <w:r>
              <w:rPr>
                <w:rFonts w:ascii="宋体" w:hAnsi="宋体" w:eastAsia="宋体" w:cs="宋体"/>
                <w:spacing w:val="1"/>
                <w:sz w:val="24"/>
                <w:szCs w:val="24"/>
              </w:rPr>
              <w:t>图及可查询的网址以上三种材料中的任意</w:t>
            </w:r>
            <w:r>
              <w:rPr>
                <w:rFonts w:ascii="宋体" w:hAnsi="宋体" w:eastAsia="宋体" w:cs="宋体"/>
                <w:spacing w:val="-55"/>
                <w:sz w:val="24"/>
                <w:szCs w:val="24"/>
              </w:rPr>
              <w:t xml:space="preserve"> </w:t>
            </w:r>
            <w:r>
              <w:rPr>
                <w:rFonts w:ascii="宋体" w:hAnsi="宋体" w:eastAsia="宋体" w:cs="宋体"/>
                <w:spacing w:val="1"/>
                <w:sz w:val="24"/>
                <w:szCs w:val="24"/>
              </w:rPr>
              <w:t>2</w:t>
            </w:r>
            <w:r>
              <w:rPr>
                <w:rFonts w:ascii="宋体" w:hAnsi="宋体" w:eastAsia="宋体" w:cs="宋体"/>
                <w:spacing w:val="-55"/>
                <w:sz w:val="24"/>
                <w:szCs w:val="24"/>
              </w:rPr>
              <w:t xml:space="preserve"> </w:t>
            </w:r>
            <w:r>
              <w:rPr>
                <w:rFonts w:ascii="宋体" w:hAnsi="宋体" w:eastAsia="宋体" w:cs="宋体"/>
                <w:spacing w:val="1"/>
                <w:sz w:val="24"/>
                <w:szCs w:val="24"/>
              </w:rPr>
              <w:t>种或</w:t>
            </w:r>
            <w:r>
              <w:rPr>
                <w:rFonts w:ascii="宋体" w:hAnsi="宋体" w:eastAsia="宋体" w:cs="宋体"/>
                <w:sz w:val="24"/>
                <w:szCs w:val="24"/>
              </w:rPr>
              <w:t>者2</w:t>
            </w:r>
            <w:r>
              <w:rPr>
                <w:rFonts w:ascii="宋体" w:hAnsi="宋体" w:eastAsia="宋体" w:cs="宋体"/>
                <w:spacing w:val="-4"/>
                <w:sz w:val="24"/>
                <w:szCs w:val="24"/>
              </w:rPr>
              <w:t>种以上材料进行佐证；但提供的证明材料中的项目名</w:t>
            </w:r>
            <w:r>
              <w:rPr>
                <w:rFonts w:ascii="宋体" w:hAnsi="宋体" w:eastAsia="宋体" w:cs="宋体"/>
                <w:spacing w:val="6"/>
                <w:sz w:val="24"/>
                <w:szCs w:val="24"/>
              </w:rPr>
              <w:t>称必须与获奖文件或网上下载的获奖发文中的项目</w:t>
            </w:r>
            <w:r>
              <w:rPr>
                <w:rFonts w:ascii="宋体" w:hAnsi="宋体" w:eastAsia="宋体" w:cs="宋体"/>
                <w:spacing w:val="-4"/>
                <w:sz w:val="24"/>
                <w:szCs w:val="24"/>
              </w:rPr>
              <w:t>名称一致，且能够证明获奖项目主体的监理单位为该</w:t>
            </w:r>
            <w:r>
              <w:rPr>
                <w:rFonts w:ascii="宋体" w:hAnsi="宋体" w:eastAsia="宋体" w:cs="宋体"/>
                <w:spacing w:val="-1"/>
                <w:sz w:val="24"/>
                <w:szCs w:val="24"/>
              </w:rPr>
              <w:t>投标单位，证明材料提供原件扫描件。</w:t>
            </w:r>
          </w:p>
        </w:tc>
      </w:tr>
      <w:tr w14:paraId="0A91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jc w:val="center"/>
        </w:trPr>
        <w:tc>
          <w:tcPr>
            <w:tcW w:w="788" w:type="dxa"/>
            <w:vAlign w:val="center"/>
          </w:tcPr>
          <w:p w14:paraId="1DE0E210">
            <w:pPr>
              <w:spacing w:before="17" w:line="217" w:lineRule="auto"/>
              <w:ind w:left="10"/>
              <w:rPr>
                <w:rFonts w:ascii="宋体" w:hAnsi="宋体" w:eastAsia="宋体" w:cs="宋体"/>
                <w:spacing w:val="-4"/>
                <w:sz w:val="24"/>
                <w:szCs w:val="24"/>
              </w:rPr>
            </w:pPr>
            <w:r>
              <w:rPr>
                <w:rFonts w:ascii="宋体" w:hAnsi="宋体" w:eastAsia="宋体" w:cs="宋体"/>
                <w:spacing w:val="-4"/>
                <w:sz w:val="24"/>
                <w:szCs w:val="24"/>
              </w:rPr>
              <w:t>6</w:t>
            </w:r>
          </w:p>
        </w:tc>
        <w:tc>
          <w:tcPr>
            <w:tcW w:w="944" w:type="dxa"/>
            <w:vAlign w:val="center"/>
          </w:tcPr>
          <w:p w14:paraId="40F018BD">
            <w:pPr>
              <w:spacing w:before="17" w:line="217" w:lineRule="auto"/>
              <w:ind w:left="10"/>
              <w:rPr>
                <w:rFonts w:ascii="宋体" w:hAnsi="宋体" w:eastAsia="宋体" w:cs="宋体"/>
                <w:spacing w:val="-4"/>
                <w:sz w:val="24"/>
                <w:szCs w:val="24"/>
              </w:rPr>
            </w:pPr>
            <w:r>
              <w:rPr>
                <w:rFonts w:ascii="宋体" w:hAnsi="宋体" w:eastAsia="宋体" w:cs="宋体"/>
                <w:spacing w:val="-4"/>
                <w:sz w:val="24"/>
                <w:szCs w:val="24"/>
              </w:rPr>
              <w:t>投标人业绩</w:t>
            </w:r>
          </w:p>
        </w:tc>
        <w:tc>
          <w:tcPr>
            <w:tcW w:w="1143" w:type="dxa"/>
            <w:vAlign w:val="center"/>
          </w:tcPr>
          <w:p w14:paraId="5FCAA8EF">
            <w:pPr>
              <w:spacing w:before="17" w:line="217" w:lineRule="auto"/>
              <w:ind w:left="10"/>
              <w:rPr>
                <w:rFonts w:ascii="宋体" w:hAnsi="宋体" w:eastAsia="宋体" w:cs="宋体"/>
                <w:spacing w:val="-4"/>
                <w:sz w:val="24"/>
                <w:szCs w:val="24"/>
              </w:rPr>
            </w:pPr>
            <w:r>
              <w:rPr>
                <w:rFonts w:ascii="宋体" w:hAnsi="宋体" w:eastAsia="宋体" w:cs="宋体"/>
                <w:spacing w:val="-4"/>
                <w:sz w:val="24"/>
                <w:szCs w:val="24"/>
              </w:rPr>
              <w:t>12</w:t>
            </w:r>
          </w:p>
        </w:tc>
        <w:tc>
          <w:tcPr>
            <w:tcW w:w="1923" w:type="dxa"/>
            <w:vAlign w:val="center"/>
          </w:tcPr>
          <w:p w14:paraId="2672E96E">
            <w:pPr>
              <w:spacing w:before="17" w:line="217" w:lineRule="auto"/>
              <w:ind w:left="10"/>
              <w:rPr>
                <w:rFonts w:ascii="宋体" w:hAnsi="宋体" w:eastAsia="宋体" w:cs="宋体"/>
                <w:spacing w:val="-4"/>
                <w:sz w:val="24"/>
                <w:szCs w:val="24"/>
              </w:rPr>
            </w:pPr>
            <w:r>
              <w:rPr>
                <w:rFonts w:ascii="宋体" w:hAnsi="宋体" w:eastAsia="宋体" w:cs="宋体"/>
                <w:spacing w:val="-4"/>
                <w:sz w:val="24"/>
                <w:szCs w:val="24"/>
              </w:rPr>
              <w:t>投标人在开标之月前 60 个月内， 监理过类似工程</w:t>
            </w:r>
          </w:p>
        </w:tc>
        <w:tc>
          <w:tcPr>
            <w:tcW w:w="4591" w:type="dxa"/>
            <w:vAlign w:val="center"/>
          </w:tcPr>
          <w:p w14:paraId="7BC8247B">
            <w:pPr>
              <w:spacing w:before="17" w:line="217" w:lineRule="auto"/>
              <w:ind w:left="10"/>
              <w:rPr>
                <w:rFonts w:ascii="宋体" w:hAnsi="宋体" w:eastAsia="宋体" w:cs="宋体"/>
                <w:spacing w:val="-4"/>
                <w:sz w:val="24"/>
                <w:szCs w:val="24"/>
              </w:rPr>
            </w:pPr>
            <w:r>
              <w:rPr>
                <w:rFonts w:hint="eastAsia" w:ascii="宋体" w:hAnsi="宋体" w:eastAsia="宋体" w:cs="宋体"/>
                <w:spacing w:val="-4"/>
                <w:sz w:val="24"/>
                <w:szCs w:val="24"/>
              </w:rPr>
              <w:t>投标人提供的20</w:t>
            </w:r>
            <w:r>
              <w:rPr>
                <w:rFonts w:hint="eastAsia" w:ascii="宋体" w:hAnsi="宋体" w:eastAsia="宋体" w:cs="宋体"/>
                <w:spacing w:val="-4"/>
                <w:sz w:val="24"/>
                <w:szCs w:val="24"/>
                <w:lang w:val="en-US" w:eastAsia="zh-CN"/>
              </w:rPr>
              <w:t>20</w:t>
            </w:r>
            <w:r>
              <w:rPr>
                <w:rFonts w:hint="eastAsia" w:ascii="宋体" w:hAnsi="宋体" w:eastAsia="宋体" w:cs="宋体"/>
                <w:spacing w:val="-4"/>
                <w:sz w:val="24"/>
                <w:szCs w:val="24"/>
              </w:rPr>
              <w:t>年</w:t>
            </w:r>
            <w:r>
              <w:rPr>
                <w:rFonts w:hint="eastAsia" w:ascii="宋体" w:hAnsi="宋体" w:eastAsia="宋体" w:cs="宋体"/>
                <w:spacing w:val="-4"/>
                <w:sz w:val="24"/>
                <w:szCs w:val="24"/>
                <w:lang w:val="en-US" w:eastAsia="zh-CN"/>
              </w:rPr>
              <w:t>12</w:t>
            </w:r>
            <w:r>
              <w:rPr>
                <w:rFonts w:hint="eastAsia" w:ascii="宋体" w:hAnsi="宋体" w:eastAsia="宋体" w:cs="宋体"/>
                <w:spacing w:val="-4"/>
                <w:sz w:val="24"/>
                <w:szCs w:val="24"/>
              </w:rPr>
              <w:t>月1日至</w:t>
            </w:r>
            <w:r>
              <w:rPr>
                <w:rFonts w:hint="eastAsia" w:ascii="宋体" w:hAnsi="宋体" w:eastAsia="宋体" w:cs="宋体"/>
                <w:spacing w:val="-4"/>
                <w:sz w:val="24"/>
                <w:szCs w:val="24"/>
                <w:lang w:val="en-US" w:eastAsia="zh-CN"/>
              </w:rPr>
              <w:t>2025年11月30日</w:t>
            </w:r>
            <w:r>
              <w:rPr>
                <w:rFonts w:hint="eastAsia" w:ascii="宋体" w:hAnsi="宋体" w:eastAsia="宋体" w:cs="宋体"/>
                <w:spacing w:val="-4"/>
                <w:sz w:val="24"/>
                <w:szCs w:val="24"/>
              </w:rPr>
              <w:t>（以竣工验收报告时间为准）</w:t>
            </w:r>
            <w:r>
              <w:rPr>
                <w:rFonts w:ascii="宋体" w:hAnsi="宋体" w:eastAsia="宋体" w:cs="宋体"/>
                <w:spacing w:val="-4"/>
                <w:sz w:val="24"/>
                <w:szCs w:val="24"/>
              </w:rPr>
              <w:t>，监理过2个已完成的类似或近似项目</w:t>
            </w:r>
            <w:r>
              <w:rPr>
                <w:rFonts w:hint="eastAsia" w:ascii="宋体" w:hAnsi="宋体" w:eastAsia="宋体" w:cs="宋体"/>
                <w:spacing w:val="-4"/>
                <w:sz w:val="24"/>
                <w:szCs w:val="24"/>
              </w:rPr>
              <w:t>，并提供</w:t>
            </w:r>
            <w:r>
              <w:rPr>
                <w:rFonts w:ascii="宋体" w:hAnsi="宋体" w:eastAsia="宋体" w:cs="宋体"/>
                <w:spacing w:val="-4"/>
                <w:sz w:val="24"/>
                <w:szCs w:val="24"/>
              </w:rPr>
              <w:t>竣工验收报告</w:t>
            </w:r>
            <w:r>
              <w:rPr>
                <w:rFonts w:hint="eastAsia" w:ascii="宋体" w:hAnsi="宋体" w:eastAsia="宋体" w:cs="宋体"/>
                <w:spacing w:val="-4"/>
                <w:sz w:val="24"/>
                <w:szCs w:val="24"/>
              </w:rPr>
              <w:t>（必备）</w:t>
            </w:r>
            <w:r>
              <w:rPr>
                <w:rFonts w:ascii="宋体" w:hAnsi="宋体" w:eastAsia="宋体" w:cs="宋体"/>
                <w:spacing w:val="-4"/>
                <w:sz w:val="24"/>
                <w:szCs w:val="24"/>
              </w:rPr>
              <w:t>，</w:t>
            </w:r>
            <w:r>
              <w:rPr>
                <w:rFonts w:hint="eastAsia" w:ascii="宋体" w:hAnsi="宋体" w:eastAsia="宋体" w:cs="宋体"/>
                <w:spacing w:val="-4"/>
                <w:sz w:val="24"/>
                <w:szCs w:val="24"/>
              </w:rPr>
              <w:t>及</w:t>
            </w:r>
            <w:r>
              <w:rPr>
                <w:rFonts w:ascii="宋体" w:hAnsi="宋体" w:eastAsia="宋体" w:cs="宋体"/>
                <w:spacing w:val="-4"/>
                <w:sz w:val="24"/>
                <w:szCs w:val="24"/>
              </w:rPr>
              <w:t>主要施工图</w:t>
            </w:r>
            <w:r>
              <w:rPr>
                <w:rFonts w:hint="eastAsia" w:ascii="宋体" w:hAnsi="宋体" w:eastAsia="宋体" w:cs="宋体"/>
                <w:spacing w:val="-4"/>
                <w:sz w:val="24"/>
                <w:szCs w:val="24"/>
              </w:rPr>
              <w:t>原件扫描件</w:t>
            </w:r>
            <w:r>
              <w:rPr>
                <w:rFonts w:ascii="宋体" w:hAnsi="宋体" w:eastAsia="宋体" w:cs="宋体"/>
                <w:spacing w:val="-4"/>
                <w:sz w:val="24"/>
                <w:szCs w:val="24"/>
              </w:rPr>
              <w:t>、监理合同</w:t>
            </w:r>
            <w:r>
              <w:rPr>
                <w:rFonts w:hint="eastAsia" w:ascii="宋体" w:hAnsi="宋体" w:eastAsia="宋体" w:cs="宋体"/>
                <w:spacing w:val="-4"/>
                <w:sz w:val="24"/>
                <w:szCs w:val="24"/>
              </w:rPr>
              <w:t>原件扫描件</w:t>
            </w:r>
            <w:r>
              <w:rPr>
                <w:rFonts w:ascii="宋体" w:hAnsi="宋体" w:eastAsia="宋体" w:cs="宋体"/>
                <w:spacing w:val="-4"/>
                <w:sz w:val="24"/>
                <w:szCs w:val="24"/>
              </w:rPr>
              <w:t>、中标通知书</w:t>
            </w:r>
            <w:r>
              <w:rPr>
                <w:rFonts w:hint="eastAsia" w:ascii="宋体" w:hAnsi="宋体" w:eastAsia="宋体" w:cs="宋体"/>
                <w:spacing w:val="-4"/>
                <w:sz w:val="24"/>
                <w:szCs w:val="24"/>
              </w:rPr>
              <w:t>原件扫描件三种</w:t>
            </w:r>
            <w:r>
              <w:rPr>
                <w:rFonts w:ascii="宋体" w:hAnsi="宋体" w:eastAsia="宋体" w:cs="宋体"/>
                <w:spacing w:val="-4"/>
                <w:sz w:val="24"/>
                <w:szCs w:val="24"/>
              </w:rPr>
              <w:t>中的2种或者2种以上资料计分</w:t>
            </w:r>
            <w:r>
              <w:rPr>
                <w:rFonts w:hint="eastAsia" w:ascii="宋体" w:hAnsi="宋体" w:eastAsia="宋体" w:cs="宋体"/>
                <w:spacing w:val="-4"/>
                <w:sz w:val="24"/>
                <w:szCs w:val="24"/>
              </w:rPr>
              <w:t>，不含文字证明材料</w:t>
            </w:r>
            <w:r>
              <w:rPr>
                <w:rFonts w:ascii="宋体" w:hAnsi="宋体" w:eastAsia="宋体" w:cs="宋体"/>
                <w:spacing w:val="-4"/>
                <w:sz w:val="24"/>
                <w:szCs w:val="24"/>
              </w:rPr>
              <w:t>。</w:t>
            </w:r>
          </w:p>
          <w:p w14:paraId="070C2C5A">
            <w:pPr>
              <w:spacing w:before="17" w:line="217" w:lineRule="auto"/>
              <w:ind w:left="10"/>
              <w:rPr>
                <w:rFonts w:ascii="宋体" w:hAnsi="宋体" w:eastAsia="宋体" w:cs="宋体"/>
                <w:spacing w:val="-4"/>
                <w:sz w:val="24"/>
                <w:szCs w:val="24"/>
              </w:rPr>
            </w:pPr>
            <w:r>
              <w:rPr>
                <w:rFonts w:hint="eastAsia" w:ascii="宋体" w:hAnsi="宋体" w:eastAsia="宋体" w:cs="宋体"/>
                <w:spacing w:val="-4"/>
                <w:sz w:val="24"/>
                <w:szCs w:val="24"/>
              </w:rPr>
              <w:t>①</w:t>
            </w:r>
            <w:r>
              <w:rPr>
                <w:rFonts w:ascii="宋体" w:hAnsi="宋体" w:eastAsia="宋体" w:cs="宋体"/>
                <w:spacing w:val="-4"/>
                <w:sz w:val="24"/>
                <w:szCs w:val="24"/>
              </w:rPr>
              <w:t>监理的类似工程</w:t>
            </w:r>
            <w:r>
              <w:rPr>
                <w:rFonts w:hint="eastAsia" w:ascii="宋体" w:hAnsi="宋体" w:eastAsia="宋体" w:cs="宋体"/>
                <w:spacing w:val="-4"/>
                <w:sz w:val="24"/>
                <w:szCs w:val="24"/>
              </w:rPr>
              <w:t>单项合同总建筑面积≥</w:t>
            </w:r>
            <w:r>
              <w:rPr>
                <w:rFonts w:hint="eastAsia" w:ascii="宋体" w:hAnsi="宋体" w:eastAsia="宋体" w:cs="宋体"/>
                <w:spacing w:val="-4"/>
                <w:sz w:val="24"/>
                <w:szCs w:val="24"/>
                <w:lang w:val="en-US" w:eastAsia="zh-CN"/>
              </w:rPr>
              <w:t>2300</w:t>
            </w:r>
            <w:r>
              <w:rPr>
                <w:rFonts w:hint="eastAsia" w:ascii="宋体" w:hAnsi="宋体" w:eastAsia="宋体" w:cs="宋体"/>
                <w:spacing w:val="-4"/>
                <w:sz w:val="24"/>
                <w:szCs w:val="24"/>
              </w:rPr>
              <w:t>㎡的房屋建筑工程全过程监理服务，每个</w:t>
            </w:r>
            <w:r>
              <w:rPr>
                <w:rFonts w:ascii="宋体" w:hAnsi="宋体" w:eastAsia="宋体" w:cs="宋体"/>
                <w:spacing w:val="-4"/>
                <w:sz w:val="24"/>
                <w:szCs w:val="24"/>
              </w:rPr>
              <w:t>计6分；</w:t>
            </w:r>
          </w:p>
          <w:p w14:paraId="48974706">
            <w:pPr>
              <w:spacing w:before="17" w:line="217" w:lineRule="auto"/>
              <w:ind w:left="10"/>
              <w:rPr>
                <w:rFonts w:ascii="宋体" w:hAnsi="宋体" w:eastAsia="宋体" w:cs="宋体"/>
                <w:spacing w:val="-4"/>
                <w:sz w:val="24"/>
                <w:szCs w:val="24"/>
              </w:rPr>
            </w:pPr>
            <w:r>
              <w:rPr>
                <w:rFonts w:hint="eastAsia" w:ascii="宋体" w:hAnsi="宋体" w:eastAsia="宋体" w:cs="宋体"/>
                <w:spacing w:val="-4"/>
                <w:sz w:val="24"/>
                <w:szCs w:val="24"/>
              </w:rPr>
              <w:t>②</w:t>
            </w:r>
            <w:r>
              <w:rPr>
                <w:rFonts w:ascii="宋体" w:hAnsi="宋体" w:eastAsia="宋体" w:cs="宋体"/>
                <w:spacing w:val="-4"/>
                <w:sz w:val="24"/>
                <w:szCs w:val="24"/>
              </w:rPr>
              <w:t>监理的类似工程</w:t>
            </w:r>
            <w:r>
              <w:rPr>
                <w:rFonts w:hint="eastAsia" w:ascii="宋体" w:hAnsi="宋体" w:eastAsia="宋体" w:cs="宋体"/>
                <w:spacing w:val="-4"/>
                <w:sz w:val="24"/>
                <w:szCs w:val="24"/>
              </w:rPr>
              <w:t>单项合同总建筑面积＜</w:t>
            </w:r>
            <w:r>
              <w:rPr>
                <w:rFonts w:hint="eastAsia" w:ascii="宋体" w:hAnsi="宋体" w:eastAsia="宋体" w:cs="宋体"/>
                <w:spacing w:val="-4"/>
                <w:sz w:val="24"/>
                <w:szCs w:val="24"/>
                <w:lang w:val="en-US" w:eastAsia="zh-CN"/>
              </w:rPr>
              <w:t>2300</w:t>
            </w:r>
            <w:r>
              <w:rPr>
                <w:rFonts w:hint="eastAsia" w:ascii="宋体" w:hAnsi="宋体" w:eastAsia="宋体" w:cs="宋体"/>
                <w:spacing w:val="-4"/>
                <w:sz w:val="24"/>
                <w:szCs w:val="24"/>
              </w:rPr>
              <w:t>万㎡的房屋建筑工程全过程监理服务，</w:t>
            </w:r>
            <w:r>
              <w:rPr>
                <w:rFonts w:ascii="宋体" w:hAnsi="宋体" w:eastAsia="宋体" w:cs="宋体"/>
                <w:spacing w:val="-4"/>
                <w:sz w:val="24"/>
                <w:szCs w:val="24"/>
              </w:rPr>
              <w:t>每个计4分；</w:t>
            </w:r>
          </w:p>
          <w:p w14:paraId="0165EE6B">
            <w:pPr>
              <w:spacing w:before="17" w:line="217" w:lineRule="auto"/>
              <w:ind w:left="10"/>
              <w:rPr>
                <w:rFonts w:ascii="宋体" w:hAnsi="宋体" w:eastAsia="宋体" w:cs="宋体"/>
                <w:spacing w:val="-4"/>
                <w:sz w:val="24"/>
                <w:szCs w:val="24"/>
              </w:rPr>
            </w:pPr>
            <w:r>
              <w:rPr>
                <w:rFonts w:hint="eastAsia" w:ascii="宋体" w:hAnsi="宋体" w:eastAsia="宋体" w:cs="宋体"/>
                <w:spacing w:val="-4"/>
                <w:sz w:val="24"/>
                <w:szCs w:val="24"/>
              </w:rPr>
              <w:t>③</w:t>
            </w:r>
            <w:r>
              <w:rPr>
                <w:rFonts w:ascii="宋体" w:hAnsi="宋体" w:eastAsia="宋体" w:cs="宋体"/>
                <w:spacing w:val="-4"/>
                <w:sz w:val="24"/>
                <w:szCs w:val="24"/>
              </w:rPr>
              <w:t>近似招标项目（即和招标项目同为民用建筑、工业建筑或构筑物即可，不限结构、建筑面积、层数等）的每个项目计2分</w:t>
            </w:r>
            <w:r>
              <w:rPr>
                <w:rFonts w:hint="eastAsia" w:ascii="宋体" w:hAnsi="宋体" w:eastAsia="宋体" w:cs="宋体"/>
                <w:spacing w:val="-4"/>
                <w:sz w:val="24"/>
                <w:szCs w:val="24"/>
              </w:rPr>
              <w:t>；无类似或近似工程项目的计0分。</w:t>
            </w:r>
          </w:p>
        </w:tc>
        <w:tc>
          <w:tcPr>
            <w:tcW w:w="5452" w:type="dxa"/>
            <w:vAlign w:val="center"/>
          </w:tcPr>
          <w:p w14:paraId="05B1C92C">
            <w:pPr>
              <w:spacing w:before="17" w:line="217" w:lineRule="auto"/>
              <w:ind w:left="10"/>
              <w:rPr>
                <w:rFonts w:ascii="宋体" w:hAnsi="宋体" w:eastAsia="宋体" w:cs="宋体"/>
                <w:spacing w:val="-4"/>
                <w:sz w:val="24"/>
                <w:szCs w:val="24"/>
              </w:rPr>
            </w:pPr>
            <w:r>
              <w:rPr>
                <w:rFonts w:hint="eastAsia" w:ascii="宋体" w:hAnsi="宋体" w:eastAsia="宋体" w:cs="宋体"/>
                <w:spacing w:val="-4"/>
                <w:sz w:val="24"/>
                <w:szCs w:val="24"/>
              </w:rPr>
              <w:t>竣工验收材料的种类包括竣工验收报告、竣工验收备案表、竣工验收备案意见书、竣工验收证明书，提供其中一种即可，并且提供的竣工验收材料上至少有建设单位、监理单位、设计单位、勘察单位、施工单位五方盖章则视为符合招标文件要求。</w:t>
            </w:r>
          </w:p>
        </w:tc>
      </w:tr>
      <w:tr w14:paraId="6F5B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jc w:val="center"/>
        </w:trPr>
        <w:tc>
          <w:tcPr>
            <w:tcW w:w="788" w:type="dxa"/>
            <w:vAlign w:val="top"/>
          </w:tcPr>
          <w:p w14:paraId="352014E2">
            <w:pPr>
              <w:pStyle w:val="8"/>
              <w:spacing w:line="249" w:lineRule="auto"/>
              <w:rPr>
                <w:sz w:val="21"/>
              </w:rPr>
            </w:pPr>
          </w:p>
          <w:p w14:paraId="2A5FD27E">
            <w:pPr>
              <w:pStyle w:val="8"/>
              <w:spacing w:line="249" w:lineRule="auto"/>
              <w:rPr>
                <w:sz w:val="21"/>
              </w:rPr>
            </w:pPr>
          </w:p>
          <w:p w14:paraId="61CB5E6F">
            <w:pPr>
              <w:pStyle w:val="8"/>
              <w:spacing w:line="249" w:lineRule="auto"/>
              <w:rPr>
                <w:sz w:val="21"/>
              </w:rPr>
            </w:pPr>
          </w:p>
          <w:p w14:paraId="1031ABAE">
            <w:pPr>
              <w:pStyle w:val="8"/>
              <w:spacing w:line="249" w:lineRule="auto"/>
              <w:rPr>
                <w:sz w:val="21"/>
              </w:rPr>
            </w:pPr>
          </w:p>
          <w:p w14:paraId="5FC33598">
            <w:pPr>
              <w:pStyle w:val="8"/>
              <w:spacing w:line="250" w:lineRule="auto"/>
              <w:rPr>
                <w:sz w:val="21"/>
              </w:rPr>
            </w:pPr>
          </w:p>
          <w:p w14:paraId="4DFE92E6">
            <w:pPr>
              <w:pStyle w:val="8"/>
              <w:spacing w:line="250" w:lineRule="auto"/>
              <w:rPr>
                <w:sz w:val="21"/>
              </w:rPr>
            </w:pPr>
          </w:p>
          <w:p w14:paraId="57B88723">
            <w:pPr>
              <w:pStyle w:val="8"/>
              <w:spacing w:line="250" w:lineRule="auto"/>
              <w:rPr>
                <w:sz w:val="21"/>
              </w:rPr>
            </w:pPr>
          </w:p>
          <w:p w14:paraId="4ED81DE4">
            <w:pPr>
              <w:pStyle w:val="8"/>
              <w:spacing w:line="250" w:lineRule="auto"/>
              <w:rPr>
                <w:sz w:val="21"/>
              </w:rPr>
            </w:pPr>
          </w:p>
          <w:p w14:paraId="71D562F0">
            <w:pPr>
              <w:pStyle w:val="8"/>
              <w:spacing w:line="250" w:lineRule="auto"/>
              <w:rPr>
                <w:sz w:val="21"/>
              </w:rPr>
            </w:pPr>
          </w:p>
          <w:p w14:paraId="396EDEDC">
            <w:pPr>
              <w:spacing w:before="78"/>
              <w:ind w:left="346" w:leftChars="0"/>
              <w:rPr>
                <w:rFonts w:ascii="宋体" w:hAnsi="宋体" w:eastAsia="宋体" w:cs="宋体"/>
                <w:sz w:val="24"/>
                <w:szCs w:val="24"/>
              </w:rPr>
            </w:pPr>
            <w:r>
              <w:rPr>
                <w:rFonts w:ascii="宋体" w:hAnsi="宋体" w:eastAsia="宋体" w:cs="宋体"/>
                <w:sz w:val="24"/>
                <w:szCs w:val="24"/>
              </w:rPr>
              <w:t>7</w:t>
            </w:r>
          </w:p>
        </w:tc>
        <w:tc>
          <w:tcPr>
            <w:tcW w:w="944" w:type="dxa"/>
            <w:vAlign w:val="top"/>
          </w:tcPr>
          <w:p w14:paraId="117FA7C9">
            <w:pPr>
              <w:pStyle w:val="8"/>
              <w:spacing w:line="260" w:lineRule="auto"/>
              <w:rPr>
                <w:sz w:val="21"/>
              </w:rPr>
            </w:pPr>
          </w:p>
          <w:p w14:paraId="39AC3CFD">
            <w:pPr>
              <w:pStyle w:val="8"/>
              <w:spacing w:line="261" w:lineRule="auto"/>
              <w:rPr>
                <w:sz w:val="21"/>
              </w:rPr>
            </w:pPr>
          </w:p>
          <w:p w14:paraId="6571CAA1">
            <w:pPr>
              <w:pStyle w:val="8"/>
              <w:spacing w:line="261" w:lineRule="auto"/>
              <w:rPr>
                <w:sz w:val="21"/>
              </w:rPr>
            </w:pPr>
          </w:p>
          <w:p w14:paraId="553C57A4">
            <w:pPr>
              <w:pStyle w:val="8"/>
              <w:spacing w:line="261" w:lineRule="auto"/>
              <w:rPr>
                <w:sz w:val="21"/>
              </w:rPr>
            </w:pPr>
          </w:p>
          <w:p w14:paraId="45A0C9BE">
            <w:pPr>
              <w:pStyle w:val="8"/>
              <w:spacing w:line="261" w:lineRule="auto"/>
              <w:rPr>
                <w:sz w:val="21"/>
              </w:rPr>
            </w:pPr>
          </w:p>
          <w:p w14:paraId="298F5F58">
            <w:pPr>
              <w:pStyle w:val="8"/>
              <w:spacing w:line="261" w:lineRule="auto"/>
              <w:rPr>
                <w:sz w:val="21"/>
              </w:rPr>
            </w:pPr>
          </w:p>
          <w:p w14:paraId="3E4872CC">
            <w:pPr>
              <w:pStyle w:val="8"/>
              <w:spacing w:line="261" w:lineRule="auto"/>
              <w:rPr>
                <w:sz w:val="21"/>
              </w:rPr>
            </w:pPr>
          </w:p>
          <w:p w14:paraId="54300A0E">
            <w:pPr>
              <w:pStyle w:val="8"/>
              <w:spacing w:line="261" w:lineRule="auto"/>
              <w:rPr>
                <w:sz w:val="21"/>
              </w:rPr>
            </w:pPr>
          </w:p>
          <w:p w14:paraId="17DC40E9">
            <w:pPr>
              <w:pStyle w:val="8"/>
              <w:spacing w:line="261" w:lineRule="auto"/>
              <w:rPr>
                <w:sz w:val="21"/>
              </w:rPr>
            </w:pPr>
          </w:p>
          <w:p w14:paraId="13E715D4">
            <w:pPr>
              <w:spacing w:before="78" w:line="232" w:lineRule="auto"/>
              <w:ind w:left="358" w:leftChars="0" w:right="111" w:rightChars="0" w:hanging="238" w:firstLineChars="0"/>
              <w:rPr>
                <w:rFonts w:ascii="宋体" w:hAnsi="宋体" w:eastAsia="宋体" w:cs="宋体"/>
                <w:spacing w:val="-5"/>
                <w:sz w:val="24"/>
                <w:szCs w:val="24"/>
              </w:rPr>
            </w:pPr>
            <w:r>
              <w:rPr>
                <w:rFonts w:ascii="宋体" w:hAnsi="宋体" w:eastAsia="宋体" w:cs="宋体"/>
                <w:spacing w:val="-5"/>
                <w:sz w:val="24"/>
                <w:szCs w:val="24"/>
              </w:rPr>
              <w:t>投标报</w:t>
            </w:r>
            <w:r>
              <w:rPr>
                <w:rFonts w:ascii="宋体" w:hAnsi="宋体" w:eastAsia="宋体" w:cs="宋体"/>
                <w:sz w:val="24"/>
                <w:szCs w:val="24"/>
              </w:rPr>
              <w:t>价</w:t>
            </w:r>
          </w:p>
        </w:tc>
        <w:tc>
          <w:tcPr>
            <w:tcW w:w="1143" w:type="dxa"/>
            <w:vAlign w:val="top"/>
          </w:tcPr>
          <w:p w14:paraId="59D9D31C">
            <w:pPr>
              <w:pStyle w:val="8"/>
              <w:spacing w:line="249" w:lineRule="auto"/>
              <w:rPr>
                <w:sz w:val="21"/>
              </w:rPr>
            </w:pPr>
          </w:p>
          <w:p w14:paraId="1F310C42">
            <w:pPr>
              <w:pStyle w:val="8"/>
              <w:spacing w:line="249" w:lineRule="auto"/>
              <w:rPr>
                <w:sz w:val="21"/>
              </w:rPr>
            </w:pPr>
          </w:p>
          <w:p w14:paraId="10D08F00">
            <w:pPr>
              <w:pStyle w:val="8"/>
              <w:spacing w:line="249" w:lineRule="auto"/>
              <w:rPr>
                <w:sz w:val="21"/>
              </w:rPr>
            </w:pPr>
          </w:p>
          <w:p w14:paraId="588BFD5D">
            <w:pPr>
              <w:pStyle w:val="8"/>
              <w:spacing w:line="249" w:lineRule="auto"/>
              <w:rPr>
                <w:sz w:val="21"/>
              </w:rPr>
            </w:pPr>
          </w:p>
          <w:p w14:paraId="3B06D6BC">
            <w:pPr>
              <w:pStyle w:val="8"/>
              <w:spacing w:line="249" w:lineRule="auto"/>
              <w:rPr>
                <w:sz w:val="21"/>
              </w:rPr>
            </w:pPr>
          </w:p>
          <w:p w14:paraId="7B55E5C2">
            <w:pPr>
              <w:pStyle w:val="8"/>
              <w:spacing w:line="250" w:lineRule="auto"/>
              <w:rPr>
                <w:sz w:val="21"/>
              </w:rPr>
            </w:pPr>
          </w:p>
          <w:p w14:paraId="0C84688C">
            <w:pPr>
              <w:pStyle w:val="8"/>
              <w:spacing w:line="250" w:lineRule="auto"/>
              <w:rPr>
                <w:sz w:val="21"/>
              </w:rPr>
            </w:pPr>
          </w:p>
          <w:p w14:paraId="15CC59F2">
            <w:pPr>
              <w:pStyle w:val="8"/>
              <w:spacing w:line="250" w:lineRule="auto"/>
              <w:rPr>
                <w:sz w:val="21"/>
              </w:rPr>
            </w:pPr>
          </w:p>
          <w:p w14:paraId="752C066B">
            <w:pPr>
              <w:pStyle w:val="8"/>
              <w:spacing w:line="250" w:lineRule="auto"/>
              <w:rPr>
                <w:sz w:val="21"/>
              </w:rPr>
            </w:pPr>
          </w:p>
          <w:p w14:paraId="4ED88913">
            <w:pPr>
              <w:pStyle w:val="8"/>
              <w:spacing w:line="250" w:lineRule="auto"/>
              <w:rPr>
                <w:sz w:val="21"/>
              </w:rPr>
            </w:pPr>
          </w:p>
          <w:p w14:paraId="00DD56B4">
            <w:pPr>
              <w:spacing w:before="78"/>
              <w:ind w:left="474" w:leftChars="0"/>
              <w:rPr>
                <w:rFonts w:ascii="宋体" w:hAnsi="宋体" w:eastAsia="宋体" w:cs="宋体"/>
                <w:sz w:val="24"/>
                <w:szCs w:val="24"/>
              </w:rPr>
            </w:pPr>
            <w:r>
              <w:rPr>
                <w:rFonts w:ascii="宋体" w:hAnsi="宋体" w:eastAsia="宋体" w:cs="宋体"/>
                <w:spacing w:val="-14"/>
                <w:sz w:val="24"/>
                <w:szCs w:val="24"/>
              </w:rPr>
              <w:t>10</w:t>
            </w:r>
          </w:p>
        </w:tc>
        <w:tc>
          <w:tcPr>
            <w:tcW w:w="1923" w:type="dxa"/>
            <w:vAlign w:val="top"/>
          </w:tcPr>
          <w:p w14:paraId="24689D41">
            <w:pPr>
              <w:pStyle w:val="8"/>
              <w:spacing w:line="271" w:lineRule="auto"/>
              <w:rPr>
                <w:sz w:val="21"/>
              </w:rPr>
            </w:pPr>
          </w:p>
          <w:p w14:paraId="6835F347">
            <w:pPr>
              <w:pStyle w:val="8"/>
              <w:spacing w:line="271" w:lineRule="auto"/>
              <w:rPr>
                <w:sz w:val="21"/>
              </w:rPr>
            </w:pPr>
          </w:p>
          <w:p w14:paraId="3BD2B0C8">
            <w:pPr>
              <w:pStyle w:val="8"/>
              <w:spacing w:line="271" w:lineRule="auto"/>
              <w:rPr>
                <w:sz w:val="21"/>
              </w:rPr>
            </w:pPr>
          </w:p>
          <w:p w14:paraId="6685B8D1">
            <w:pPr>
              <w:pStyle w:val="8"/>
              <w:spacing w:line="271" w:lineRule="auto"/>
              <w:rPr>
                <w:sz w:val="21"/>
              </w:rPr>
            </w:pPr>
          </w:p>
          <w:p w14:paraId="5FD73CF6">
            <w:pPr>
              <w:pStyle w:val="8"/>
              <w:spacing w:line="271" w:lineRule="auto"/>
              <w:rPr>
                <w:sz w:val="21"/>
              </w:rPr>
            </w:pPr>
          </w:p>
          <w:p w14:paraId="34A6B6A0">
            <w:pPr>
              <w:pStyle w:val="8"/>
              <w:spacing w:line="272" w:lineRule="auto"/>
              <w:rPr>
                <w:sz w:val="21"/>
              </w:rPr>
            </w:pPr>
          </w:p>
          <w:p w14:paraId="30E28475">
            <w:pPr>
              <w:pStyle w:val="8"/>
              <w:spacing w:line="272" w:lineRule="auto"/>
              <w:rPr>
                <w:sz w:val="21"/>
              </w:rPr>
            </w:pPr>
          </w:p>
          <w:p w14:paraId="0A4D11EE">
            <w:pPr>
              <w:spacing w:before="78" w:line="218" w:lineRule="auto"/>
              <w:ind w:left="130"/>
              <w:rPr>
                <w:rFonts w:ascii="宋体" w:hAnsi="宋体" w:eastAsia="宋体" w:cs="宋体"/>
                <w:sz w:val="24"/>
                <w:szCs w:val="24"/>
              </w:rPr>
            </w:pPr>
            <w:r>
              <w:rPr>
                <w:rFonts w:ascii="宋体" w:hAnsi="宋体" w:eastAsia="宋体" w:cs="宋体"/>
                <w:spacing w:val="-2"/>
                <w:sz w:val="24"/>
                <w:szCs w:val="24"/>
              </w:rPr>
              <w:t>投标报价不高于</w:t>
            </w:r>
          </w:p>
          <w:p w14:paraId="41FDA598">
            <w:pPr>
              <w:spacing w:before="17" w:line="219" w:lineRule="auto"/>
              <w:ind w:left="128"/>
              <w:rPr>
                <w:rFonts w:ascii="宋体" w:hAnsi="宋体" w:eastAsia="宋体" w:cs="宋体"/>
                <w:sz w:val="24"/>
                <w:szCs w:val="24"/>
              </w:rPr>
            </w:pPr>
            <w:r>
              <w:rPr>
                <w:rFonts w:ascii="宋体" w:hAnsi="宋体" w:eastAsia="宋体" w:cs="宋体"/>
                <w:spacing w:val="-2"/>
                <w:sz w:val="24"/>
                <w:szCs w:val="24"/>
              </w:rPr>
              <w:t>招标文件约定的</w:t>
            </w:r>
          </w:p>
          <w:p w14:paraId="114FE9D7">
            <w:pPr>
              <w:spacing w:before="14" w:line="218" w:lineRule="auto"/>
              <w:ind w:left="11"/>
              <w:rPr>
                <w:rFonts w:ascii="宋体" w:hAnsi="宋体" w:eastAsia="宋体" w:cs="宋体"/>
                <w:sz w:val="24"/>
                <w:szCs w:val="24"/>
              </w:rPr>
            </w:pPr>
            <w:r>
              <w:rPr>
                <w:rFonts w:ascii="宋体" w:hAnsi="宋体" w:eastAsia="宋体" w:cs="宋体"/>
                <w:spacing w:val="-3"/>
                <w:sz w:val="24"/>
                <w:szCs w:val="24"/>
              </w:rPr>
              <w:t>招标控制价、不小</w:t>
            </w:r>
          </w:p>
          <w:p w14:paraId="27E00F4D">
            <w:pPr>
              <w:spacing w:before="16" w:line="218" w:lineRule="auto"/>
              <w:ind w:left="131"/>
              <w:rPr>
                <w:rFonts w:ascii="宋体" w:hAnsi="宋体" w:eastAsia="宋体" w:cs="宋体"/>
                <w:sz w:val="24"/>
                <w:szCs w:val="24"/>
              </w:rPr>
            </w:pPr>
            <w:r>
              <w:rPr>
                <w:rFonts w:ascii="宋体" w:hAnsi="宋体" w:eastAsia="宋体" w:cs="宋体"/>
                <w:spacing w:val="-2"/>
                <w:sz w:val="24"/>
                <w:szCs w:val="24"/>
              </w:rPr>
              <w:t>于招标控制价的</w:t>
            </w:r>
          </w:p>
          <w:p w14:paraId="4AD9FE8E">
            <w:pPr>
              <w:spacing w:before="16" w:line="218" w:lineRule="auto"/>
              <w:ind w:left="188" w:leftChars="0"/>
              <w:rPr>
                <w:rFonts w:ascii="宋体" w:hAnsi="宋体" w:eastAsia="宋体" w:cs="宋体"/>
                <w:sz w:val="24"/>
                <w:szCs w:val="24"/>
              </w:rPr>
            </w:pPr>
            <w:r>
              <w:rPr>
                <w:rFonts w:ascii="宋体" w:hAnsi="宋体" w:eastAsia="宋体" w:cs="宋体"/>
                <w:spacing w:val="-2"/>
                <w:sz w:val="24"/>
                <w:szCs w:val="24"/>
              </w:rPr>
              <w:t>92%为有效报价</w:t>
            </w:r>
          </w:p>
        </w:tc>
        <w:tc>
          <w:tcPr>
            <w:tcW w:w="4591" w:type="dxa"/>
            <w:vAlign w:val="top"/>
          </w:tcPr>
          <w:p w14:paraId="6CD60F4B">
            <w:pPr>
              <w:spacing w:before="38" w:line="231" w:lineRule="auto"/>
              <w:ind w:left="10" w:firstLine="2"/>
              <w:jc w:val="both"/>
              <w:rPr>
                <w:rFonts w:ascii="宋体" w:hAnsi="宋体" w:eastAsia="宋体" w:cs="宋体"/>
                <w:sz w:val="24"/>
                <w:szCs w:val="24"/>
              </w:rPr>
            </w:pPr>
            <w:r>
              <w:rPr>
                <w:rFonts w:ascii="宋体" w:hAnsi="宋体" w:eastAsia="宋体" w:cs="宋体"/>
                <w:sz w:val="24"/>
                <w:szCs w:val="24"/>
              </w:rPr>
              <w:t>监理费报价等于评标基准价的得满分，报价</w:t>
            </w:r>
            <w:r>
              <w:rPr>
                <w:rFonts w:ascii="宋体" w:hAnsi="宋体" w:eastAsia="宋体" w:cs="宋体"/>
                <w:spacing w:val="-2"/>
                <w:sz w:val="24"/>
                <w:szCs w:val="24"/>
              </w:rPr>
              <w:t>相对评标基准价每高于基准价</w:t>
            </w:r>
            <w:r>
              <w:rPr>
                <w:rFonts w:ascii="宋体" w:hAnsi="宋体" w:eastAsia="宋体" w:cs="宋体"/>
                <w:spacing w:val="-16"/>
                <w:sz w:val="24"/>
                <w:szCs w:val="24"/>
              </w:rPr>
              <w:t xml:space="preserve"> </w:t>
            </w:r>
            <w:r>
              <w:rPr>
                <w:rFonts w:ascii="宋体" w:hAnsi="宋体" w:eastAsia="宋体" w:cs="宋体"/>
                <w:spacing w:val="-2"/>
                <w:sz w:val="24"/>
                <w:szCs w:val="24"/>
              </w:rPr>
              <w:t>1%扣0.6</w:t>
            </w:r>
            <w:r>
              <w:rPr>
                <w:rFonts w:ascii="宋体" w:hAnsi="宋体" w:eastAsia="宋体" w:cs="宋体"/>
                <w:spacing w:val="-48"/>
                <w:sz w:val="24"/>
                <w:szCs w:val="24"/>
              </w:rPr>
              <w:t xml:space="preserve"> </w:t>
            </w:r>
            <w:r>
              <w:rPr>
                <w:rFonts w:ascii="宋体" w:hAnsi="宋体" w:eastAsia="宋体" w:cs="宋体"/>
                <w:spacing w:val="-2"/>
                <w:sz w:val="24"/>
                <w:szCs w:val="24"/>
              </w:rPr>
              <w:t>分，</w:t>
            </w:r>
            <w:r>
              <w:rPr>
                <w:rFonts w:ascii="宋体" w:hAnsi="宋体" w:eastAsia="宋体" w:cs="宋体"/>
                <w:spacing w:val="8"/>
                <w:sz w:val="24"/>
                <w:szCs w:val="24"/>
              </w:rPr>
              <w:t>报价相对评标基准价每低于于基准价</w:t>
            </w:r>
            <w:r>
              <w:rPr>
                <w:rFonts w:ascii="宋体" w:hAnsi="宋体" w:eastAsia="宋体" w:cs="宋体"/>
                <w:spacing w:val="-20"/>
                <w:sz w:val="24"/>
                <w:szCs w:val="24"/>
              </w:rPr>
              <w:t xml:space="preserve"> </w:t>
            </w:r>
            <w:r>
              <w:rPr>
                <w:rFonts w:ascii="宋体" w:hAnsi="宋体" w:eastAsia="宋体" w:cs="宋体"/>
                <w:spacing w:val="8"/>
                <w:sz w:val="24"/>
                <w:szCs w:val="24"/>
              </w:rPr>
              <w:t>1%扣</w:t>
            </w:r>
            <w:r>
              <w:rPr>
                <w:rFonts w:ascii="宋体" w:hAnsi="宋体" w:eastAsia="宋体" w:cs="宋体"/>
                <w:spacing w:val="-2"/>
                <w:sz w:val="24"/>
                <w:szCs w:val="24"/>
              </w:rPr>
              <w:t>0.5</w:t>
            </w:r>
            <w:r>
              <w:rPr>
                <w:rFonts w:ascii="宋体" w:hAnsi="宋体" w:eastAsia="宋体" w:cs="宋体"/>
                <w:spacing w:val="-33"/>
                <w:sz w:val="24"/>
                <w:szCs w:val="24"/>
              </w:rPr>
              <w:t xml:space="preserve"> </w:t>
            </w:r>
            <w:r>
              <w:rPr>
                <w:rFonts w:ascii="宋体" w:hAnsi="宋体" w:eastAsia="宋体" w:cs="宋体"/>
                <w:spacing w:val="-2"/>
                <w:sz w:val="24"/>
                <w:szCs w:val="24"/>
              </w:rPr>
              <w:t>分；偏离不足</w:t>
            </w:r>
            <w:r>
              <w:rPr>
                <w:rFonts w:ascii="宋体" w:hAnsi="宋体" w:eastAsia="宋体" w:cs="宋体"/>
                <w:spacing w:val="-33"/>
                <w:sz w:val="24"/>
                <w:szCs w:val="24"/>
              </w:rPr>
              <w:t xml:space="preserve"> </w:t>
            </w:r>
            <w:r>
              <w:rPr>
                <w:rFonts w:ascii="宋体" w:hAnsi="宋体" w:eastAsia="宋体" w:cs="宋体"/>
                <w:spacing w:val="-2"/>
                <w:sz w:val="24"/>
                <w:szCs w:val="24"/>
              </w:rPr>
              <w:t>1%的，按照插入法计算得</w:t>
            </w:r>
            <w:r>
              <w:rPr>
                <w:rFonts w:ascii="宋体" w:hAnsi="宋体" w:eastAsia="宋体" w:cs="宋体"/>
                <w:spacing w:val="-4"/>
                <w:sz w:val="24"/>
                <w:szCs w:val="24"/>
              </w:rPr>
              <w:t>分。</w:t>
            </w:r>
          </w:p>
          <w:p w14:paraId="6495D8CF">
            <w:pPr>
              <w:spacing w:before="1" w:line="217" w:lineRule="auto"/>
              <w:ind w:left="11"/>
              <w:rPr>
                <w:rFonts w:ascii="宋体" w:hAnsi="宋体" w:eastAsia="宋体" w:cs="宋体"/>
                <w:sz w:val="24"/>
                <w:szCs w:val="24"/>
              </w:rPr>
            </w:pPr>
            <w:r>
              <w:rPr>
                <w:rFonts w:ascii="宋体" w:hAnsi="宋体" w:eastAsia="宋体" w:cs="宋体"/>
                <w:spacing w:val="-1"/>
                <w:sz w:val="24"/>
                <w:szCs w:val="24"/>
              </w:rPr>
              <w:t>评标基准价的计算方法：</w:t>
            </w:r>
          </w:p>
          <w:p w14:paraId="64AE5C74">
            <w:pPr>
              <w:spacing w:before="16" w:line="225" w:lineRule="auto"/>
              <w:ind w:left="11" w:right="1"/>
              <w:rPr>
                <w:rFonts w:ascii="宋体" w:hAnsi="宋体" w:eastAsia="宋体" w:cs="宋体"/>
                <w:sz w:val="24"/>
                <w:szCs w:val="24"/>
              </w:rPr>
            </w:pPr>
            <w:r>
              <w:rPr>
                <w:rFonts w:ascii="宋体" w:hAnsi="宋体" w:eastAsia="宋体" w:cs="宋体"/>
                <w:sz w:val="24"/>
                <w:szCs w:val="24"/>
              </w:rPr>
              <w:t>①以初步评审有效投标文件的报价算术平均</w:t>
            </w:r>
            <w:r>
              <w:rPr>
                <w:rFonts w:ascii="宋体" w:hAnsi="宋体" w:eastAsia="宋体" w:cs="宋体"/>
                <w:spacing w:val="-3"/>
                <w:sz w:val="24"/>
                <w:szCs w:val="24"/>
              </w:rPr>
              <w:t>值为</w:t>
            </w:r>
            <w:r>
              <w:rPr>
                <w:rFonts w:ascii="宋体" w:hAnsi="宋体" w:eastAsia="宋体" w:cs="宋体"/>
                <w:spacing w:val="-59"/>
                <w:sz w:val="24"/>
                <w:szCs w:val="24"/>
              </w:rPr>
              <w:t xml:space="preserve"> </w:t>
            </w:r>
            <w:r>
              <w:rPr>
                <w:rFonts w:ascii="宋体" w:hAnsi="宋体" w:eastAsia="宋体" w:cs="宋体"/>
                <w:spacing w:val="-3"/>
                <w:sz w:val="24"/>
                <w:szCs w:val="24"/>
              </w:rPr>
              <w:t>A；</w:t>
            </w:r>
          </w:p>
          <w:p w14:paraId="345E54C3">
            <w:pPr>
              <w:spacing w:before="15" w:line="217" w:lineRule="auto"/>
              <w:ind w:left="10"/>
              <w:rPr>
                <w:rFonts w:ascii="宋体" w:hAnsi="宋体" w:eastAsia="宋体" w:cs="宋体"/>
                <w:sz w:val="24"/>
                <w:szCs w:val="24"/>
              </w:rPr>
            </w:pPr>
            <w:r>
              <w:rPr>
                <w:rFonts w:ascii="宋体" w:hAnsi="宋体" w:eastAsia="宋体" w:cs="宋体"/>
                <w:spacing w:val="3"/>
                <w:sz w:val="24"/>
                <w:szCs w:val="24"/>
              </w:rPr>
              <w:t>②招标人确定的招标控制价为B；</w:t>
            </w:r>
          </w:p>
          <w:p w14:paraId="0288E3C3">
            <w:pPr>
              <w:spacing w:before="17" w:line="227" w:lineRule="auto"/>
              <w:ind w:left="11" w:hanging="1"/>
              <w:rPr>
                <w:rFonts w:ascii="宋体" w:hAnsi="宋体" w:eastAsia="宋体" w:cs="宋体"/>
                <w:sz w:val="24"/>
                <w:szCs w:val="24"/>
              </w:rPr>
            </w:pPr>
            <w:r>
              <w:rPr>
                <w:rFonts w:ascii="宋体" w:hAnsi="宋体" w:eastAsia="宋体" w:cs="宋体"/>
                <w:spacing w:val="-17"/>
                <w:sz w:val="24"/>
                <w:szCs w:val="24"/>
              </w:rPr>
              <w:t>③权重系数为</w:t>
            </w:r>
            <w:r>
              <w:rPr>
                <w:rFonts w:ascii="宋体" w:hAnsi="宋体" w:eastAsia="宋体" w:cs="宋体"/>
                <w:spacing w:val="-56"/>
                <w:sz w:val="24"/>
                <w:szCs w:val="24"/>
              </w:rPr>
              <w:t xml:space="preserve"> </w:t>
            </w:r>
            <w:r>
              <w:rPr>
                <w:rFonts w:ascii="宋体" w:hAnsi="宋体" w:eastAsia="宋体" w:cs="宋体"/>
                <w:spacing w:val="-17"/>
                <w:sz w:val="24"/>
                <w:szCs w:val="24"/>
              </w:rPr>
              <w:t>K，K</w:t>
            </w:r>
            <w:r>
              <w:rPr>
                <w:rFonts w:ascii="宋体" w:hAnsi="宋体" w:eastAsia="宋体" w:cs="宋体"/>
                <w:spacing w:val="-53"/>
                <w:sz w:val="24"/>
                <w:szCs w:val="24"/>
              </w:rPr>
              <w:t xml:space="preserve"> </w:t>
            </w:r>
            <w:r>
              <w:rPr>
                <w:rFonts w:ascii="宋体" w:hAnsi="宋体" w:eastAsia="宋体" w:cs="宋体"/>
                <w:spacing w:val="-17"/>
                <w:sz w:val="24"/>
                <w:szCs w:val="24"/>
              </w:rPr>
              <w:t>值在投标文件开启（解密）</w:t>
            </w:r>
            <w:r>
              <w:rPr>
                <w:rFonts w:ascii="宋体" w:hAnsi="宋体" w:eastAsia="宋体" w:cs="宋体"/>
                <w:spacing w:val="-11"/>
                <w:sz w:val="24"/>
                <w:szCs w:val="24"/>
              </w:rPr>
              <w:t>前由随机抽取的投标人代表随机抽取确定。K</w:t>
            </w:r>
            <w:r>
              <w:rPr>
                <w:rFonts w:ascii="宋体" w:hAnsi="宋体" w:eastAsia="宋体" w:cs="宋体"/>
                <w:spacing w:val="-5"/>
                <w:sz w:val="24"/>
                <w:szCs w:val="24"/>
              </w:rPr>
              <w:t>值取值为</w:t>
            </w:r>
            <w:r>
              <w:rPr>
                <w:rFonts w:ascii="宋体" w:hAnsi="宋体" w:eastAsia="宋体" w:cs="宋体"/>
                <w:spacing w:val="-29"/>
                <w:sz w:val="24"/>
                <w:szCs w:val="24"/>
              </w:rPr>
              <w:t xml:space="preserve"> </w:t>
            </w:r>
            <w:r>
              <w:rPr>
                <w:rFonts w:ascii="宋体" w:hAnsi="宋体" w:eastAsia="宋体" w:cs="宋体"/>
                <w:spacing w:val="-5"/>
                <w:sz w:val="24"/>
                <w:szCs w:val="24"/>
              </w:rPr>
              <w:t>10%、15%、20%、25%、30%；</w:t>
            </w:r>
          </w:p>
          <w:p w14:paraId="31AFC660">
            <w:pPr>
              <w:spacing w:before="15" w:line="217" w:lineRule="auto"/>
              <w:ind w:left="10"/>
              <w:rPr>
                <w:rFonts w:ascii="宋体" w:hAnsi="宋体" w:eastAsia="宋体" w:cs="宋体"/>
                <w:sz w:val="24"/>
                <w:szCs w:val="24"/>
              </w:rPr>
            </w:pPr>
            <w:r>
              <w:rPr>
                <w:rFonts w:ascii="宋体" w:hAnsi="宋体" w:eastAsia="宋体" w:cs="宋体"/>
                <w:spacing w:val="-1"/>
                <w:sz w:val="24"/>
                <w:szCs w:val="24"/>
              </w:rPr>
              <w:t>④评标基准价为</w:t>
            </w:r>
            <w:r>
              <w:rPr>
                <w:rFonts w:ascii="宋体" w:hAnsi="宋体" w:eastAsia="宋体" w:cs="宋体"/>
                <w:spacing w:val="-48"/>
                <w:sz w:val="24"/>
                <w:szCs w:val="24"/>
              </w:rPr>
              <w:t xml:space="preserve"> </w:t>
            </w:r>
            <w:r>
              <w:rPr>
                <w:rFonts w:ascii="宋体" w:hAnsi="宋体" w:eastAsia="宋体" w:cs="宋体"/>
                <w:spacing w:val="-1"/>
                <w:sz w:val="24"/>
                <w:szCs w:val="24"/>
              </w:rPr>
              <w:t>C＝A×K＋B×（1-K）。</w:t>
            </w:r>
          </w:p>
          <w:p w14:paraId="05C151EA">
            <w:pPr>
              <w:spacing w:before="20" w:line="224" w:lineRule="auto"/>
              <w:ind w:left="10" w:leftChars="0" w:firstLine="4" w:firstLineChars="0"/>
              <w:jc w:val="both"/>
              <w:rPr>
                <w:rFonts w:ascii="宋体" w:hAnsi="宋体" w:eastAsia="宋体" w:cs="宋体"/>
                <w:sz w:val="24"/>
                <w:szCs w:val="24"/>
              </w:rPr>
            </w:pPr>
            <w:r>
              <w:rPr>
                <w:rFonts w:ascii="宋体" w:hAnsi="宋体" w:eastAsia="宋体" w:cs="宋体"/>
                <w:spacing w:val="-7"/>
                <w:sz w:val="24"/>
                <w:szCs w:val="24"/>
              </w:rPr>
              <w:t>说明：当有效投标文件≥10</w:t>
            </w:r>
            <w:r>
              <w:rPr>
                <w:rFonts w:ascii="宋体" w:hAnsi="宋体" w:eastAsia="宋体" w:cs="宋体"/>
                <w:spacing w:val="-49"/>
                <w:sz w:val="24"/>
                <w:szCs w:val="24"/>
              </w:rPr>
              <w:t xml:space="preserve"> </w:t>
            </w:r>
            <w:r>
              <w:rPr>
                <w:rFonts w:ascii="宋体" w:hAnsi="宋体" w:eastAsia="宋体" w:cs="宋体"/>
                <w:spacing w:val="-7"/>
                <w:sz w:val="24"/>
                <w:szCs w:val="24"/>
              </w:rPr>
              <w:t>家时，去掉其中</w:t>
            </w:r>
            <w:r>
              <w:rPr>
                <w:rFonts w:ascii="宋体" w:hAnsi="宋体" w:eastAsia="宋体" w:cs="宋体"/>
                <w:spacing w:val="-4"/>
                <w:sz w:val="24"/>
                <w:szCs w:val="24"/>
              </w:rPr>
              <w:t>的二个最高报价和二个最低报价后进行算术</w:t>
            </w:r>
            <w:r>
              <w:rPr>
                <w:rFonts w:ascii="宋体" w:hAnsi="宋体" w:eastAsia="宋体" w:cs="宋体"/>
                <w:spacing w:val="-5"/>
                <w:sz w:val="24"/>
                <w:szCs w:val="24"/>
              </w:rPr>
              <w:t>平均（若报价相同的则一同去掉</w:t>
            </w:r>
            <w:r>
              <w:rPr>
                <w:rFonts w:ascii="宋体" w:hAnsi="宋体" w:eastAsia="宋体" w:cs="宋体"/>
                <w:spacing w:val="11"/>
                <w:sz w:val="24"/>
                <w:szCs w:val="24"/>
              </w:rPr>
              <w:t>）；</w:t>
            </w:r>
            <w:r>
              <w:rPr>
                <w:rFonts w:ascii="宋体" w:hAnsi="宋体" w:eastAsia="宋体" w:cs="宋体"/>
                <w:spacing w:val="-5"/>
                <w:sz w:val="24"/>
                <w:szCs w:val="24"/>
              </w:rPr>
              <w:t>当有效</w:t>
            </w:r>
            <w:r>
              <w:rPr>
                <w:rFonts w:ascii="宋体" w:hAnsi="宋体" w:eastAsia="宋体" w:cs="宋体"/>
                <w:spacing w:val="-1"/>
                <w:sz w:val="24"/>
                <w:szCs w:val="24"/>
              </w:rPr>
              <w:t>投标文件&lt;10</w:t>
            </w:r>
            <w:r>
              <w:rPr>
                <w:rFonts w:ascii="宋体" w:hAnsi="宋体" w:eastAsia="宋体" w:cs="宋体"/>
                <w:spacing w:val="-44"/>
                <w:sz w:val="24"/>
                <w:szCs w:val="24"/>
              </w:rPr>
              <w:t xml:space="preserve"> </w:t>
            </w:r>
            <w:r>
              <w:rPr>
                <w:rFonts w:ascii="宋体" w:hAnsi="宋体" w:eastAsia="宋体" w:cs="宋体"/>
                <w:spacing w:val="-1"/>
                <w:sz w:val="24"/>
                <w:szCs w:val="24"/>
              </w:rPr>
              <w:t>家时，去掉最高和最低报价后</w:t>
            </w:r>
            <w:r>
              <w:rPr>
                <w:rFonts w:ascii="宋体" w:hAnsi="宋体" w:eastAsia="宋体" w:cs="宋体"/>
                <w:spacing w:val="-12"/>
                <w:sz w:val="24"/>
                <w:szCs w:val="24"/>
              </w:rPr>
              <w:t>进行算术平均（若报价相同的则一同去掉）。</w:t>
            </w:r>
          </w:p>
        </w:tc>
        <w:tc>
          <w:tcPr>
            <w:tcW w:w="5452" w:type="dxa"/>
            <w:vAlign w:val="top"/>
          </w:tcPr>
          <w:p w14:paraId="33FB3694">
            <w:pPr>
              <w:pStyle w:val="8"/>
              <w:spacing w:line="244" w:lineRule="auto"/>
              <w:rPr>
                <w:sz w:val="21"/>
              </w:rPr>
            </w:pPr>
          </w:p>
          <w:p w14:paraId="0A30B176">
            <w:pPr>
              <w:pStyle w:val="8"/>
              <w:spacing w:line="244" w:lineRule="auto"/>
              <w:rPr>
                <w:sz w:val="21"/>
              </w:rPr>
            </w:pPr>
          </w:p>
          <w:p w14:paraId="5E7EA9D0">
            <w:pPr>
              <w:pStyle w:val="8"/>
              <w:spacing w:line="244" w:lineRule="auto"/>
              <w:rPr>
                <w:sz w:val="21"/>
              </w:rPr>
            </w:pPr>
          </w:p>
          <w:p w14:paraId="6F3D370B">
            <w:pPr>
              <w:pStyle w:val="8"/>
              <w:spacing w:line="244" w:lineRule="auto"/>
              <w:rPr>
                <w:sz w:val="21"/>
              </w:rPr>
            </w:pPr>
          </w:p>
          <w:p w14:paraId="375D55CE">
            <w:pPr>
              <w:pStyle w:val="8"/>
              <w:spacing w:line="244" w:lineRule="auto"/>
              <w:rPr>
                <w:sz w:val="21"/>
              </w:rPr>
            </w:pPr>
          </w:p>
          <w:p w14:paraId="21A13E18">
            <w:pPr>
              <w:pStyle w:val="8"/>
              <w:spacing w:line="244" w:lineRule="auto"/>
              <w:rPr>
                <w:sz w:val="21"/>
              </w:rPr>
            </w:pPr>
          </w:p>
          <w:p w14:paraId="67E4AB1C">
            <w:pPr>
              <w:pStyle w:val="8"/>
              <w:spacing w:line="244" w:lineRule="auto"/>
              <w:rPr>
                <w:sz w:val="21"/>
              </w:rPr>
            </w:pPr>
          </w:p>
          <w:p w14:paraId="59E50889">
            <w:pPr>
              <w:pStyle w:val="8"/>
              <w:spacing w:line="245" w:lineRule="auto"/>
              <w:rPr>
                <w:sz w:val="21"/>
              </w:rPr>
            </w:pPr>
          </w:p>
          <w:p w14:paraId="0DE7D0D1">
            <w:pPr>
              <w:pStyle w:val="8"/>
              <w:spacing w:line="245" w:lineRule="auto"/>
              <w:rPr>
                <w:sz w:val="21"/>
              </w:rPr>
            </w:pPr>
          </w:p>
          <w:p w14:paraId="573DC6C8">
            <w:pPr>
              <w:spacing w:before="78" w:line="232" w:lineRule="auto"/>
              <w:ind w:left="13" w:leftChars="0" w:right="5" w:rightChars="0" w:firstLine="1" w:firstLineChars="0"/>
              <w:jc w:val="both"/>
              <w:rPr>
                <w:rFonts w:ascii="宋体" w:hAnsi="宋体" w:eastAsia="宋体" w:cs="宋体"/>
                <w:spacing w:val="6"/>
                <w:sz w:val="24"/>
                <w:szCs w:val="24"/>
              </w:rPr>
            </w:pPr>
            <w:r>
              <w:rPr>
                <w:rFonts w:ascii="宋体" w:hAnsi="宋体" w:eastAsia="宋体" w:cs="宋体"/>
                <w:spacing w:val="1"/>
                <w:sz w:val="24"/>
                <w:szCs w:val="24"/>
              </w:rPr>
              <w:t>投标人的报价大于招标控制价（B）或小于招标控制</w:t>
            </w:r>
            <w:r>
              <w:rPr>
                <w:rFonts w:ascii="宋体" w:hAnsi="宋体" w:eastAsia="宋体" w:cs="宋体"/>
                <w:spacing w:val="3"/>
                <w:sz w:val="24"/>
                <w:szCs w:val="24"/>
              </w:rPr>
              <w:t>价（B）的</w:t>
            </w:r>
            <w:r>
              <w:rPr>
                <w:rFonts w:ascii="宋体" w:hAnsi="宋体" w:eastAsia="宋体" w:cs="宋体"/>
                <w:spacing w:val="-45"/>
                <w:sz w:val="24"/>
                <w:szCs w:val="24"/>
              </w:rPr>
              <w:t xml:space="preserve"> </w:t>
            </w:r>
            <w:r>
              <w:rPr>
                <w:rFonts w:ascii="宋体" w:hAnsi="宋体" w:eastAsia="宋体" w:cs="宋体"/>
                <w:spacing w:val="3"/>
                <w:sz w:val="24"/>
                <w:szCs w:val="24"/>
              </w:rPr>
              <w:t>92%的，失去参与平均值计算和竞争中标</w:t>
            </w:r>
            <w:r>
              <w:rPr>
                <w:rFonts w:ascii="宋体" w:hAnsi="宋体" w:eastAsia="宋体" w:cs="宋体"/>
                <w:spacing w:val="-2"/>
                <w:sz w:val="24"/>
                <w:szCs w:val="24"/>
              </w:rPr>
              <w:t>备选人资格。</w:t>
            </w:r>
          </w:p>
        </w:tc>
      </w:tr>
    </w:tbl>
    <w:p w14:paraId="483EE55D">
      <w:pPr>
        <w:spacing w:line="46" w:lineRule="exact"/>
        <w:rPr>
          <w:rFonts w:ascii="Arial"/>
          <w:sz w:val="4"/>
        </w:rPr>
      </w:pPr>
    </w:p>
    <w:p w14:paraId="3CE9C167">
      <w:pPr>
        <w:spacing w:line="46" w:lineRule="exact"/>
        <w:rPr>
          <w:rFonts w:ascii="Arial" w:hAnsi="Arial" w:eastAsia="Arial" w:cs="Arial"/>
          <w:sz w:val="4"/>
          <w:szCs w:val="4"/>
        </w:rPr>
        <w:sectPr>
          <w:footerReference r:id="rId9" w:type="default"/>
          <w:pgSz w:w="16838" w:h="11906"/>
          <w:pgMar w:top="1440" w:right="1800" w:bottom="1440" w:left="1800" w:header="0" w:footer="1229" w:gutter="0"/>
          <w:cols w:space="720" w:num="1"/>
        </w:sectPr>
      </w:pPr>
    </w:p>
    <w:p w14:paraId="73B446C6">
      <w:pPr>
        <w:pStyle w:val="2"/>
        <w:spacing w:before="98" w:line="222" w:lineRule="auto"/>
        <w:ind w:left="32"/>
        <w:rPr>
          <w:sz w:val="30"/>
          <w:szCs w:val="30"/>
        </w:rPr>
      </w:pPr>
      <w:r>
        <w:rPr>
          <w:b/>
          <w:bCs/>
          <w:spacing w:val="11"/>
          <w:sz w:val="30"/>
          <w:szCs w:val="30"/>
        </w:rPr>
        <w:t>附件4</w:t>
      </w:r>
    </w:p>
    <w:p w14:paraId="7A713EE2">
      <w:pPr>
        <w:pStyle w:val="2"/>
        <w:spacing w:before="159" w:line="228" w:lineRule="auto"/>
        <w:ind w:left="2700"/>
        <w:rPr>
          <w:sz w:val="31"/>
          <w:szCs w:val="31"/>
        </w:rPr>
      </w:pPr>
      <w:r>
        <w:rPr>
          <w:b/>
          <w:bCs/>
          <w:spacing w:val="-2"/>
          <w:sz w:val="31"/>
          <w:szCs w:val="31"/>
        </w:rPr>
        <w:t>赣州市建设工程招标投标承诺书</w:t>
      </w:r>
    </w:p>
    <w:p w14:paraId="5D291D81">
      <w:pPr>
        <w:pStyle w:val="2"/>
        <w:tabs>
          <w:tab w:val="left" w:pos="1458"/>
        </w:tabs>
        <w:spacing w:before="62" w:line="222" w:lineRule="auto"/>
      </w:pPr>
      <w:r>
        <w:rPr>
          <w:u w:val="single" w:color="auto"/>
        </w:rPr>
        <w:tab/>
      </w:r>
      <w:r>
        <w:rPr>
          <w:spacing w:val="-9"/>
          <w:u w:val="single" w:color="auto"/>
        </w:rPr>
        <w:t>(</w:t>
      </w:r>
      <w:r>
        <w:rPr>
          <w:spacing w:val="-9"/>
        </w:rPr>
        <w:t>招标单位)：</w:t>
      </w:r>
    </w:p>
    <w:p w14:paraId="5F75B017">
      <w:pPr>
        <w:pStyle w:val="2"/>
        <w:spacing w:before="66" w:line="263" w:lineRule="auto"/>
        <w:ind w:left="17" w:right="101" w:firstLine="570"/>
      </w:pPr>
      <w:r>
        <w:rPr>
          <w:spacing w:val="-2"/>
        </w:rPr>
        <w:t>我公司自愿参加贵单位建设的</w:t>
      </w:r>
      <w:r>
        <w:rPr>
          <w:spacing w:val="-2"/>
          <w:u w:val="single" w:color="auto"/>
        </w:rPr>
        <w:t xml:space="preserve">          </w:t>
      </w:r>
      <w:r>
        <w:rPr>
          <w:spacing w:val="-2"/>
        </w:rPr>
        <w:t>（项目名称）投标</w:t>
      </w:r>
      <w:r>
        <w:rPr>
          <w:spacing w:val="-3"/>
        </w:rPr>
        <w:t>，经我公司认真</w:t>
      </w:r>
      <w:r>
        <w:rPr>
          <w:spacing w:val="-2"/>
        </w:rPr>
        <w:t>研究并慎重考虑，现郑重承诺如下：</w:t>
      </w:r>
    </w:p>
    <w:p w14:paraId="4B311DEA">
      <w:pPr>
        <w:pStyle w:val="2"/>
        <w:spacing w:before="2" w:line="241" w:lineRule="auto"/>
        <w:ind w:left="21" w:right="7" w:firstLine="567"/>
      </w:pPr>
      <w:r>
        <w:rPr>
          <w:spacing w:val="-4"/>
        </w:rPr>
        <w:t>1、保证不串通投标、借用他人资质或出借本企业资质投标，中标后不卖标、</w:t>
      </w:r>
      <w:r>
        <w:rPr>
          <w:spacing w:val="-2"/>
        </w:rPr>
        <w:t>转包、违法分包、挂靠和拖欠民工工资。</w:t>
      </w:r>
    </w:p>
    <w:p w14:paraId="5EEB2D2F">
      <w:pPr>
        <w:pStyle w:val="2"/>
        <w:spacing w:before="67" w:line="221" w:lineRule="auto"/>
        <w:ind w:left="572"/>
      </w:pPr>
      <w:r>
        <w:rPr>
          <w:spacing w:val="-1"/>
        </w:rPr>
        <w:t>2、保证所递交的投标文件全部真实有效，不弄虚作假投标。</w:t>
      </w:r>
    </w:p>
    <w:p w14:paraId="3134D76F">
      <w:pPr>
        <w:pStyle w:val="2"/>
        <w:spacing w:before="66" w:line="254" w:lineRule="auto"/>
        <w:ind w:left="19" w:right="101" w:firstLine="554"/>
      </w:pPr>
      <w:r>
        <w:rPr>
          <w:spacing w:val="2"/>
        </w:rPr>
        <w:t>3、保证所参加投标的总监理工程师、专业监理工程师和监理员等是本单位</w:t>
      </w:r>
      <w:r>
        <w:rPr>
          <w:spacing w:val="-2"/>
        </w:rPr>
        <w:t>在职在岗人员，其岗位证书真实有效，其签名是其本人签名，且未在</w:t>
      </w:r>
      <w:r>
        <w:rPr>
          <w:spacing w:val="-3"/>
        </w:rPr>
        <w:t>其它单位或</w:t>
      </w:r>
      <w:r>
        <w:rPr>
          <w:spacing w:val="-2"/>
        </w:rPr>
        <w:t>项目任职（兼职</w:t>
      </w:r>
      <w:r>
        <w:rPr>
          <w:spacing w:val="2"/>
        </w:rPr>
        <w:t>），</w:t>
      </w:r>
      <w:r>
        <w:rPr>
          <w:spacing w:val="-2"/>
        </w:rPr>
        <w:t>总监理工程师除外（即在监</w:t>
      </w:r>
      <w:r>
        <w:rPr>
          <w:spacing w:val="-3"/>
        </w:rPr>
        <w:t>项目不得超过三个，含预中标项</w:t>
      </w:r>
      <w:r>
        <w:rPr>
          <w:spacing w:val="-7"/>
        </w:rPr>
        <w:t>目）。</w:t>
      </w:r>
    </w:p>
    <w:p w14:paraId="3597DC0E">
      <w:pPr>
        <w:pStyle w:val="2"/>
        <w:spacing w:before="57" w:line="250" w:lineRule="auto"/>
        <w:ind w:left="20" w:right="101" w:firstLine="547"/>
      </w:pPr>
      <w:r>
        <w:rPr>
          <w:spacing w:val="-3"/>
        </w:rPr>
        <w:t>4、保证中标的总监理工程师每月在施工现场履职时间不</w:t>
      </w:r>
      <w:r>
        <w:rPr>
          <w:spacing w:val="-4"/>
        </w:rPr>
        <w:t>少于</w:t>
      </w:r>
      <w:r>
        <w:rPr>
          <w:spacing w:val="-40"/>
        </w:rPr>
        <w:t xml:space="preserve"> </w:t>
      </w:r>
      <w:r>
        <w:rPr>
          <w:spacing w:val="-4"/>
        </w:rPr>
        <w:t>10</w:t>
      </w:r>
      <w:r>
        <w:rPr>
          <w:spacing w:val="-52"/>
        </w:rPr>
        <w:t xml:space="preserve"> </w:t>
      </w:r>
      <w:r>
        <w:rPr>
          <w:spacing w:val="-4"/>
        </w:rPr>
        <w:t>天，专业监</w:t>
      </w:r>
      <w:r>
        <w:rPr>
          <w:spacing w:val="3"/>
        </w:rPr>
        <w:t>理工程师和监理员等每月在施工现场履职时间不少于22</w:t>
      </w:r>
      <w:r>
        <w:rPr>
          <w:spacing w:val="-41"/>
        </w:rPr>
        <w:t xml:space="preserve"> </w:t>
      </w:r>
      <w:r>
        <w:rPr>
          <w:spacing w:val="3"/>
        </w:rPr>
        <w:t>天，并按合同约定进行</w:t>
      </w:r>
      <w:r>
        <w:rPr>
          <w:spacing w:val="-4"/>
        </w:rPr>
        <w:t>电子考勤。</w:t>
      </w:r>
    </w:p>
    <w:p w14:paraId="4E33E11E">
      <w:pPr>
        <w:pStyle w:val="2"/>
        <w:spacing w:before="62" w:line="244" w:lineRule="auto"/>
        <w:ind w:left="18" w:right="104" w:firstLine="556"/>
      </w:pPr>
      <w:r>
        <w:rPr>
          <w:spacing w:val="2"/>
        </w:rPr>
        <w:t>5、</w:t>
      </w:r>
      <w:r>
        <w:rPr>
          <w:rFonts w:hint="eastAsia"/>
          <w:spacing w:val="2"/>
          <w:lang w:val="en-US" w:eastAsia="zh-CN"/>
        </w:rPr>
        <w:t>除死亡、丧失劳动能力、参军入伍等情形外，</w:t>
      </w:r>
      <w:r>
        <w:rPr>
          <w:spacing w:val="2"/>
        </w:rPr>
        <w:t>保证中途不变更中标的总监理工程师、专</w:t>
      </w:r>
      <w:r>
        <w:rPr>
          <w:spacing w:val="-2"/>
        </w:rPr>
        <w:t>业监理工程师和监理员。</w:t>
      </w:r>
    </w:p>
    <w:p w14:paraId="5AB66A53">
      <w:pPr>
        <w:pStyle w:val="2"/>
        <w:spacing w:before="58" w:line="250" w:lineRule="auto"/>
        <w:ind w:left="20" w:right="20" w:firstLine="550"/>
      </w:pPr>
      <w:r>
        <w:rPr>
          <w:spacing w:val="2"/>
        </w:rPr>
        <w:t>6、保证中标后认真履行合同，兑现合同承诺，在合同约定造价、工期内保</w:t>
      </w:r>
      <w:r>
        <w:rPr>
          <w:spacing w:val="-4"/>
        </w:rPr>
        <w:t>质保量完成任务，否则同意贵单位将已完工程按中标价的80%进行项目结算清算，解除合同，且在</w:t>
      </w:r>
      <w:r>
        <w:rPr>
          <w:spacing w:val="-40"/>
        </w:rPr>
        <w:t xml:space="preserve"> </w:t>
      </w:r>
      <w:r>
        <w:rPr>
          <w:spacing w:val="-4"/>
        </w:rPr>
        <w:t>10</w:t>
      </w:r>
      <w:r>
        <w:rPr>
          <w:spacing w:val="-53"/>
        </w:rPr>
        <w:t xml:space="preserve"> </w:t>
      </w:r>
      <w:r>
        <w:rPr>
          <w:spacing w:val="-4"/>
        </w:rPr>
        <w:t>天内无条件退场。</w:t>
      </w:r>
    </w:p>
    <w:p w14:paraId="25DD8600">
      <w:pPr>
        <w:pStyle w:val="2"/>
        <w:spacing w:before="64" w:line="222" w:lineRule="auto"/>
        <w:ind w:firstLine="548" w:firstLineChars="200"/>
        <w:jc w:val="left"/>
      </w:pPr>
      <w:r>
        <w:rPr>
          <w:spacing w:val="-3"/>
        </w:rPr>
        <w:t>7、保证按时足额支付民工工资，不发生因拖欠民工工资引起</w:t>
      </w:r>
      <w:r>
        <w:rPr>
          <w:spacing w:val="-4"/>
        </w:rPr>
        <w:t>的上访等问题。</w:t>
      </w:r>
    </w:p>
    <w:p w14:paraId="47218EB2">
      <w:pPr>
        <w:pStyle w:val="2"/>
        <w:spacing w:before="65" w:line="220" w:lineRule="auto"/>
        <w:ind w:left="570"/>
      </w:pPr>
      <w:r>
        <w:rPr>
          <w:spacing w:val="-1"/>
        </w:rPr>
        <w:t>8、保证在中标后，法定代表人或单位副职以上领导到场签约。</w:t>
      </w:r>
    </w:p>
    <w:p w14:paraId="31860C19">
      <w:pPr>
        <w:pStyle w:val="2"/>
        <w:spacing w:before="66" w:line="253" w:lineRule="auto"/>
        <w:ind w:left="17" w:right="20" w:firstLine="552"/>
      </w:pPr>
      <w:r>
        <w:rPr>
          <w:spacing w:val="2"/>
        </w:rPr>
        <w:t>9、保证在工程竣工验收前，在赣南日报或赣州晚报和施工现场声明（声明</w:t>
      </w:r>
      <w:r>
        <w:rPr>
          <w:spacing w:val="-2"/>
        </w:rPr>
        <w:t>内容：我公司承接的工程即将竣工验收，为保证不拖欠该工程的民工工资</w:t>
      </w:r>
      <w:r>
        <w:rPr>
          <w:spacing w:val="-3"/>
        </w:rPr>
        <w:t>、材料</w:t>
      </w:r>
      <w:r>
        <w:rPr>
          <w:spacing w:val="-4"/>
        </w:rPr>
        <w:t>款、设备租赁费及其它费用，请债权人自声明之日起30日内向我公司申报债权，</w:t>
      </w:r>
      <w:r>
        <w:rPr>
          <w:spacing w:val="-1"/>
        </w:rPr>
        <w:t>在规定的时间内结清所有相关费用。并明确联系人、联系方式和地址）。</w:t>
      </w:r>
    </w:p>
    <w:p w14:paraId="50C665C5">
      <w:pPr>
        <w:pStyle w:val="2"/>
        <w:spacing w:before="64" w:line="243" w:lineRule="auto"/>
        <w:ind w:left="19" w:right="101" w:firstLine="570"/>
      </w:pPr>
      <w:r>
        <w:rPr>
          <w:spacing w:val="-4"/>
        </w:rPr>
        <w:t>10、保证将本承诺在“建筑市场监管与诚信信息一体化工作平台</w:t>
      </w:r>
      <w:r>
        <w:rPr>
          <w:spacing w:val="-89"/>
        </w:rPr>
        <w:t xml:space="preserve"> </w:t>
      </w:r>
      <w:r>
        <w:rPr>
          <w:spacing w:val="-4"/>
        </w:rPr>
        <w:t>”和施工现</w:t>
      </w:r>
      <w:r>
        <w:rPr>
          <w:spacing w:val="-3"/>
        </w:rPr>
        <w:t>场进行公告。</w:t>
      </w:r>
    </w:p>
    <w:p w14:paraId="496E79D1">
      <w:pPr>
        <w:pStyle w:val="2"/>
        <w:spacing w:before="68" w:line="263" w:lineRule="auto"/>
        <w:ind w:left="27" w:right="101" w:firstLine="560"/>
        <w:jc w:val="both"/>
      </w:pPr>
      <w:r>
        <w:rPr>
          <w:spacing w:val="-3"/>
        </w:rPr>
        <w:t>我公司保证全面履行以上承诺，如未履行承诺，自愿放弃中标资格；如有违</w:t>
      </w:r>
      <w:r>
        <w:rPr>
          <w:spacing w:val="6"/>
        </w:rPr>
        <w:t>法违规和不诚信行为，愿意接受在赣州市城乡建设网公告违法</w:t>
      </w:r>
      <w:r>
        <w:rPr>
          <w:spacing w:val="5"/>
        </w:rPr>
        <w:t>违规和不诚信行</w:t>
      </w:r>
      <w:r>
        <w:rPr>
          <w:spacing w:val="-3"/>
        </w:rPr>
        <w:t>为，无条件接受记入“黑名单</w:t>
      </w:r>
      <w:r>
        <w:rPr>
          <w:spacing w:val="-103"/>
        </w:rPr>
        <w:t xml:space="preserve"> </w:t>
      </w:r>
      <w:r>
        <w:rPr>
          <w:spacing w:val="-3"/>
        </w:rPr>
        <w:t>”，并接受按合</w:t>
      </w:r>
      <w:r>
        <w:rPr>
          <w:spacing w:val="-4"/>
        </w:rPr>
        <w:t>同约定的经济处罚和依法依规的其</w:t>
      </w:r>
      <w:r>
        <w:rPr>
          <w:spacing w:val="-7"/>
        </w:rPr>
        <w:t>它处罚。</w:t>
      </w:r>
    </w:p>
    <w:p w14:paraId="7E8CFA07">
      <w:pPr>
        <w:pStyle w:val="2"/>
        <w:spacing w:before="1" w:line="221" w:lineRule="auto"/>
        <w:ind w:left="17"/>
      </w:pPr>
      <w:r>
        <w:rPr>
          <w:spacing w:val="-2"/>
        </w:rPr>
        <w:t>投标单位法人代表（签字</w:t>
      </w:r>
      <w:r>
        <w:rPr>
          <w:spacing w:val="1"/>
        </w:rPr>
        <w:t>）：</w:t>
      </w:r>
    </w:p>
    <w:p w14:paraId="476BBACA">
      <w:pPr>
        <w:pStyle w:val="2"/>
        <w:spacing w:before="64" w:line="222" w:lineRule="auto"/>
        <w:ind w:left="17"/>
        <w:rPr>
          <w:spacing w:val="-4"/>
        </w:rPr>
      </w:pPr>
      <w:r>
        <w:rPr>
          <w:spacing w:val="-4"/>
        </w:rPr>
        <w:t xml:space="preserve">投标单位公章：                                            </w:t>
      </w:r>
    </w:p>
    <w:p w14:paraId="76BD02B8">
      <w:pPr>
        <w:pStyle w:val="2"/>
        <w:spacing w:before="64" w:line="222" w:lineRule="auto"/>
        <w:ind w:left="17"/>
      </w:pPr>
      <w:r>
        <w:rPr>
          <w:spacing w:val="-4"/>
        </w:rPr>
        <w:t>年  月   日</w:t>
      </w:r>
    </w:p>
    <w:p w14:paraId="1A5336EC">
      <w:pPr>
        <w:spacing w:line="222" w:lineRule="auto"/>
        <w:sectPr>
          <w:footerReference r:id="rId10" w:type="default"/>
          <w:pgSz w:w="11906" w:h="16838"/>
          <w:pgMar w:top="1440" w:right="1800" w:bottom="1440" w:left="1800" w:header="0" w:footer="994" w:gutter="0"/>
          <w:cols w:space="720" w:num="1"/>
        </w:sectPr>
      </w:pPr>
    </w:p>
    <w:p w14:paraId="238DB703">
      <w:pPr>
        <w:pStyle w:val="2"/>
        <w:spacing w:before="77" w:line="222" w:lineRule="auto"/>
        <w:ind w:left="0" w:leftChars="0" w:firstLine="0" w:firstLineChars="0"/>
        <w:rPr>
          <w:b/>
          <w:bCs/>
          <w:spacing w:val="-5"/>
          <w:sz w:val="31"/>
          <w:szCs w:val="31"/>
        </w:rPr>
      </w:pPr>
      <w:r>
        <w:rPr>
          <w:b/>
          <w:bCs/>
          <w:spacing w:val="-15"/>
          <w:sz w:val="30"/>
          <w:szCs w:val="30"/>
        </w:rPr>
        <w:t>附件</w:t>
      </w:r>
      <w:r>
        <w:rPr>
          <w:spacing w:val="-55"/>
          <w:sz w:val="30"/>
          <w:szCs w:val="30"/>
        </w:rPr>
        <w:t xml:space="preserve"> </w:t>
      </w:r>
      <w:r>
        <w:rPr>
          <w:b/>
          <w:bCs/>
          <w:spacing w:val="-15"/>
          <w:sz w:val="30"/>
          <w:szCs w:val="30"/>
        </w:rPr>
        <w:t>5</w:t>
      </w:r>
    </w:p>
    <w:p w14:paraId="763ACA71">
      <w:pPr>
        <w:pStyle w:val="2"/>
        <w:spacing w:before="278" w:line="228" w:lineRule="auto"/>
        <w:ind w:left="0" w:leftChars="0" w:firstLine="0" w:firstLineChars="0"/>
        <w:jc w:val="center"/>
        <w:rPr>
          <w:sz w:val="31"/>
          <w:szCs w:val="31"/>
        </w:rPr>
      </w:pPr>
      <w:r>
        <w:rPr>
          <w:b/>
          <w:bCs/>
          <w:spacing w:val="-5"/>
          <w:sz w:val="31"/>
          <w:szCs w:val="31"/>
        </w:rPr>
        <w:t>赣州市市级政府投资建设的房屋建筑和市政基础设施工程</w:t>
      </w:r>
    </w:p>
    <w:p w14:paraId="44494AD9">
      <w:pPr>
        <w:pStyle w:val="2"/>
        <w:spacing w:before="241" w:line="225" w:lineRule="auto"/>
        <w:ind w:left="0" w:leftChars="0" w:firstLine="0" w:firstLineChars="0"/>
        <w:jc w:val="center"/>
        <w:rPr>
          <w:sz w:val="31"/>
          <w:szCs w:val="31"/>
        </w:rPr>
      </w:pPr>
      <w:r>
        <w:rPr>
          <w:b/>
          <w:bCs/>
          <w:spacing w:val="-6"/>
          <w:sz w:val="31"/>
          <w:szCs w:val="31"/>
        </w:rPr>
        <w:t>监理单位项目管理人员签字手印式样表</w:t>
      </w:r>
    </w:p>
    <w:p w14:paraId="76D16AE5">
      <w:pPr>
        <w:spacing w:line="91" w:lineRule="exact"/>
      </w:pPr>
    </w:p>
    <w:tbl>
      <w:tblPr>
        <w:tblStyle w:val="7"/>
        <w:tblW w:w="9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110"/>
        <w:gridCol w:w="2311"/>
        <w:gridCol w:w="1949"/>
        <w:gridCol w:w="1564"/>
        <w:gridCol w:w="1996"/>
      </w:tblGrid>
      <w:tr w14:paraId="40AC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916" w:type="dxa"/>
            <w:vAlign w:val="top"/>
          </w:tcPr>
          <w:p w14:paraId="6179543F">
            <w:pPr>
              <w:pStyle w:val="8"/>
              <w:spacing w:line="396" w:lineRule="auto"/>
              <w:rPr>
                <w:sz w:val="21"/>
              </w:rPr>
            </w:pPr>
          </w:p>
          <w:p w14:paraId="3C6B31EE">
            <w:pPr>
              <w:spacing w:before="91" w:line="223" w:lineRule="auto"/>
              <w:ind w:left="193"/>
              <w:rPr>
                <w:rFonts w:ascii="仿宋" w:hAnsi="仿宋" w:eastAsia="仿宋" w:cs="仿宋"/>
                <w:sz w:val="28"/>
                <w:szCs w:val="28"/>
              </w:rPr>
            </w:pPr>
            <w:r>
              <w:rPr>
                <w:rFonts w:ascii="仿宋" w:hAnsi="仿宋" w:eastAsia="仿宋" w:cs="仿宋"/>
                <w:spacing w:val="-9"/>
                <w:sz w:val="28"/>
                <w:szCs w:val="28"/>
              </w:rPr>
              <w:t>序号</w:t>
            </w:r>
          </w:p>
        </w:tc>
        <w:tc>
          <w:tcPr>
            <w:tcW w:w="1110" w:type="dxa"/>
            <w:vAlign w:val="top"/>
          </w:tcPr>
          <w:p w14:paraId="27763B4A">
            <w:pPr>
              <w:pStyle w:val="8"/>
              <w:spacing w:line="396" w:lineRule="auto"/>
              <w:rPr>
                <w:sz w:val="21"/>
              </w:rPr>
            </w:pPr>
          </w:p>
          <w:p w14:paraId="718833CA">
            <w:pPr>
              <w:spacing w:before="91" w:line="225" w:lineRule="auto"/>
              <w:ind w:left="290"/>
              <w:rPr>
                <w:rFonts w:ascii="仿宋" w:hAnsi="仿宋" w:eastAsia="仿宋" w:cs="仿宋"/>
                <w:sz w:val="28"/>
                <w:szCs w:val="28"/>
              </w:rPr>
            </w:pPr>
            <w:r>
              <w:rPr>
                <w:rFonts w:ascii="仿宋" w:hAnsi="仿宋" w:eastAsia="仿宋" w:cs="仿宋"/>
                <w:spacing w:val="-9"/>
                <w:sz w:val="28"/>
                <w:szCs w:val="28"/>
              </w:rPr>
              <w:t>姓名</w:t>
            </w:r>
          </w:p>
        </w:tc>
        <w:tc>
          <w:tcPr>
            <w:tcW w:w="2311" w:type="dxa"/>
            <w:vAlign w:val="top"/>
          </w:tcPr>
          <w:p w14:paraId="692257FF">
            <w:pPr>
              <w:pStyle w:val="8"/>
              <w:spacing w:line="396" w:lineRule="auto"/>
              <w:rPr>
                <w:sz w:val="21"/>
              </w:rPr>
            </w:pPr>
          </w:p>
          <w:p w14:paraId="41EBE194">
            <w:pPr>
              <w:spacing w:before="91" w:line="222" w:lineRule="auto"/>
              <w:ind w:left="367"/>
              <w:rPr>
                <w:rFonts w:ascii="仿宋" w:hAnsi="仿宋" w:eastAsia="仿宋" w:cs="仿宋"/>
                <w:sz w:val="28"/>
                <w:szCs w:val="28"/>
              </w:rPr>
            </w:pPr>
            <w:r>
              <w:rPr>
                <w:rFonts w:ascii="仿宋" w:hAnsi="仿宋" w:eastAsia="仿宋" w:cs="仿宋"/>
                <w:spacing w:val="-9"/>
                <w:sz w:val="28"/>
                <w:szCs w:val="28"/>
              </w:rPr>
              <w:t>岗位证书类别</w:t>
            </w:r>
          </w:p>
        </w:tc>
        <w:tc>
          <w:tcPr>
            <w:tcW w:w="1949" w:type="dxa"/>
            <w:vAlign w:val="top"/>
          </w:tcPr>
          <w:p w14:paraId="1393F24C">
            <w:pPr>
              <w:pStyle w:val="8"/>
              <w:spacing w:line="396" w:lineRule="auto"/>
              <w:rPr>
                <w:sz w:val="21"/>
              </w:rPr>
            </w:pPr>
          </w:p>
          <w:p w14:paraId="15F01125">
            <w:pPr>
              <w:spacing w:before="91" w:line="222" w:lineRule="auto"/>
              <w:ind w:left="185"/>
              <w:rPr>
                <w:rFonts w:ascii="仿宋" w:hAnsi="仿宋" w:eastAsia="仿宋" w:cs="仿宋"/>
                <w:sz w:val="28"/>
                <w:szCs w:val="28"/>
              </w:rPr>
            </w:pPr>
            <w:r>
              <w:rPr>
                <w:rFonts w:ascii="仿宋" w:hAnsi="仿宋" w:eastAsia="仿宋" w:cs="仿宋"/>
                <w:spacing w:val="-9"/>
                <w:sz w:val="28"/>
                <w:szCs w:val="28"/>
              </w:rPr>
              <w:t>岗位证书号码</w:t>
            </w:r>
          </w:p>
        </w:tc>
        <w:tc>
          <w:tcPr>
            <w:tcW w:w="1564" w:type="dxa"/>
            <w:vAlign w:val="top"/>
          </w:tcPr>
          <w:p w14:paraId="4C822E12">
            <w:pPr>
              <w:pStyle w:val="8"/>
              <w:spacing w:line="396" w:lineRule="auto"/>
              <w:rPr>
                <w:sz w:val="21"/>
              </w:rPr>
            </w:pPr>
          </w:p>
          <w:p w14:paraId="7F8EB349">
            <w:pPr>
              <w:spacing w:before="91" w:line="223" w:lineRule="auto"/>
              <w:ind w:left="238"/>
              <w:rPr>
                <w:rFonts w:ascii="仿宋" w:hAnsi="仿宋" w:eastAsia="仿宋" w:cs="仿宋"/>
                <w:sz w:val="28"/>
                <w:szCs w:val="28"/>
              </w:rPr>
            </w:pPr>
            <w:r>
              <w:rPr>
                <w:rFonts w:ascii="仿宋" w:hAnsi="仿宋" w:eastAsia="仿宋" w:cs="仿宋"/>
                <w:spacing w:val="-5"/>
                <w:sz w:val="28"/>
                <w:szCs w:val="28"/>
              </w:rPr>
              <w:t>身份证号</w:t>
            </w:r>
          </w:p>
        </w:tc>
        <w:tc>
          <w:tcPr>
            <w:tcW w:w="1996" w:type="dxa"/>
            <w:vAlign w:val="top"/>
          </w:tcPr>
          <w:p w14:paraId="62603899">
            <w:pPr>
              <w:spacing w:before="176" w:line="353" w:lineRule="auto"/>
              <w:ind w:left="313" w:right="293" w:firstLine="138"/>
              <w:rPr>
                <w:rFonts w:ascii="仿宋" w:hAnsi="仿宋" w:eastAsia="仿宋" w:cs="仿宋"/>
                <w:sz w:val="28"/>
                <w:szCs w:val="28"/>
              </w:rPr>
            </w:pPr>
            <w:r>
              <w:rPr>
                <w:rFonts w:ascii="仿宋" w:hAnsi="仿宋" w:eastAsia="仿宋" w:cs="仿宋"/>
                <w:spacing w:val="-5"/>
                <w:sz w:val="28"/>
                <w:szCs w:val="28"/>
              </w:rPr>
              <w:t>投标签字</w:t>
            </w:r>
            <w:r>
              <w:rPr>
                <w:rFonts w:ascii="仿宋" w:hAnsi="仿宋" w:eastAsia="仿宋" w:cs="仿宋"/>
                <w:spacing w:val="-4"/>
                <w:sz w:val="28"/>
                <w:szCs w:val="28"/>
              </w:rPr>
              <w:t>和手印式样</w:t>
            </w:r>
          </w:p>
        </w:tc>
      </w:tr>
      <w:tr w14:paraId="6AE5C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916" w:type="dxa"/>
            <w:vAlign w:val="top"/>
          </w:tcPr>
          <w:p w14:paraId="25BB1CFA">
            <w:pPr>
              <w:pStyle w:val="8"/>
              <w:spacing w:line="286" w:lineRule="auto"/>
              <w:rPr>
                <w:sz w:val="21"/>
              </w:rPr>
            </w:pPr>
          </w:p>
          <w:p w14:paraId="6B494A7C">
            <w:pPr>
              <w:spacing w:before="91" w:line="369" w:lineRule="exact"/>
              <w:ind w:left="416"/>
              <w:rPr>
                <w:rFonts w:ascii="仿宋" w:hAnsi="仿宋" w:eastAsia="仿宋" w:cs="仿宋"/>
                <w:sz w:val="28"/>
                <w:szCs w:val="28"/>
              </w:rPr>
            </w:pPr>
            <w:r>
              <w:rPr>
                <w:rFonts w:ascii="仿宋" w:hAnsi="仿宋" w:eastAsia="仿宋" w:cs="仿宋"/>
                <w:position w:val="2"/>
                <w:sz w:val="28"/>
                <w:szCs w:val="28"/>
              </w:rPr>
              <w:t>1</w:t>
            </w:r>
          </w:p>
        </w:tc>
        <w:tc>
          <w:tcPr>
            <w:tcW w:w="1110" w:type="dxa"/>
            <w:vAlign w:val="top"/>
          </w:tcPr>
          <w:p w14:paraId="4172CEC5">
            <w:pPr>
              <w:pStyle w:val="8"/>
              <w:rPr>
                <w:sz w:val="21"/>
              </w:rPr>
            </w:pPr>
          </w:p>
        </w:tc>
        <w:tc>
          <w:tcPr>
            <w:tcW w:w="2311" w:type="dxa"/>
            <w:vAlign w:val="top"/>
          </w:tcPr>
          <w:p w14:paraId="781D736B">
            <w:pPr>
              <w:pStyle w:val="8"/>
              <w:spacing w:line="286" w:lineRule="auto"/>
              <w:rPr>
                <w:sz w:val="21"/>
              </w:rPr>
            </w:pPr>
          </w:p>
          <w:p w14:paraId="202AA680">
            <w:pPr>
              <w:spacing w:before="91" w:line="223" w:lineRule="auto"/>
              <w:ind w:left="344"/>
              <w:rPr>
                <w:rFonts w:ascii="仿宋" w:hAnsi="仿宋" w:eastAsia="仿宋" w:cs="仿宋"/>
                <w:sz w:val="28"/>
                <w:szCs w:val="28"/>
              </w:rPr>
            </w:pPr>
            <w:r>
              <w:rPr>
                <w:rFonts w:ascii="仿宋" w:hAnsi="仿宋" w:eastAsia="仿宋" w:cs="仿宋"/>
                <w:spacing w:val="-5"/>
                <w:sz w:val="28"/>
                <w:szCs w:val="28"/>
              </w:rPr>
              <w:t>总监理工程师</w:t>
            </w:r>
          </w:p>
        </w:tc>
        <w:tc>
          <w:tcPr>
            <w:tcW w:w="1949" w:type="dxa"/>
            <w:vAlign w:val="top"/>
          </w:tcPr>
          <w:p w14:paraId="68AD89C6">
            <w:pPr>
              <w:pStyle w:val="8"/>
              <w:rPr>
                <w:sz w:val="21"/>
              </w:rPr>
            </w:pPr>
          </w:p>
        </w:tc>
        <w:tc>
          <w:tcPr>
            <w:tcW w:w="1564" w:type="dxa"/>
            <w:vAlign w:val="top"/>
          </w:tcPr>
          <w:p w14:paraId="7EF12C12">
            <w:pPr>
              <w:pStyle w:val="8"/>
              <w:rPr>
                <w:sz w:val="21"/>
              </w:rPr>
            </w:pPr>
          </w:p>
        </w:tc>
        <w:tc>
          <w:tcPr>
            <w:tcW w:w="1996" w:type="dxa"/>
            <w:vAlign w:val="top"/>
          </w:tcPr>
          <w:p w14:paraId="55285FBE">
            <w:pPr>
              <w:pStyle w:val="8"/>
              <w:rPr>
                <w:sz w:val="21"/>
              </w:rPr>
            </w:pPr>
          </w:p>
        </w:tc>
      </w:tr>
      <w:tr w14:paraId="79B4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916" w:type="dxa"/>
            <w:vAlign w:val="top"/>
          </w:tcPr>
          <w:p w14:paraId="7A4A5BF8">
            <w:pPr>
              <w:pStyle w:val="8"/>
              <w:spacing w:line="288" w:lineRule="auto"/>
              <w:rPr>
                <w:sz w:val="21"/>
              </w:rPr>
            </w:pPr>
          </w:p>
          <w:p w14:paraId="52770A4D">
            <w:pPr>
              <w:spacing w:before="91" w:line="369" w:lineRule="exact"/>
              <w:ind w:left="399"/>
              <w:rPr>
                <w:rFonts w:ascii="仿宋" w:hAnsi="仿宋" w:eastAsia="仿宋" w:cs="仿宋"/>
                <w:sz w:val="28"/>
                <w:szCs w:val="28"/>
              </w:rPr>
            </w:pPr>
            <w:r>
              <w:rPr>
                <w:rFonts w:ascii="仿宋" w:hAnsi="仿宋" w:eastAsia="仿宋" w:cs="仿宋"/>
                <w:position w:val="2"/>
                <w:sz w:val="28"/>
                <w:szCs w:val="28"/>
              </w:rPr>
              <w:t>2</w:t>
            </w:r>
          </w:p>
        </w:tc>
        <w:tc>
          <w:tcPr>
            <w:tcW w:w="1110" w:type="dxa"/>
            <w:vAlign w:val="top"/>
          </w:tcPr>
          <w:p w14:paraId="4BB89A93">
            <w:pPr>
              <w:pStyle w:val="8"/>
              <w:rPr>
                <w:sz w:val="21"/>
              </w:rPr>
            </w:pPr>
          </w:p>
        </w:tc>
        <w:tc>
          <w:tcPr>
            <w:tcW w:w="2311" w:type="dxa"/>
            <w:vAlign w:val="top"/>
          </w:tcPr>
          <w:p w14:paraId="3734393A">
            <w:pPr>
              <w:pStyle w:val="8"/>
              <w:spacing w:line="288" w:lineRule="auto"/>
              <w:rPr>
                <w:sz w:val="21"/>
              </w:rPr>
            </w:pPr>
          </w:p>
          <w:p w14:paraId="04C39A0C">
            <w:pPr>
              <w:spacing w:before="91" w:line="223" w:lineRule="auto"/>
              <w:ind w:left="194"/>
              <w:rPr>
                <w:rFonts w:ascii="仿宋" w:hAnsi="仿宋" w:eastAsia="仿宋" w:cs="仿宋"/>
                <w:sz w:val="28"/>
                <w:szCs w:val="28"/>
              </w:rPr>
            </w:pPr>
            <w:r>
              <w:rPr>
                <w:rFonts w:ascii="仿宋" w:hAnsi="仿宋" w:eastAsia="仿宋" w:cs="仿宋"/>
                <w:spacing w:val="-3"/>
                <w:sz w:val="28"/>
                <w:szCs w:val="28"/>
              </w:rPr>
              <w:t>专业监理工程师</w:t>
            </w:r>
          </w:p>
        </w:tc>
        <w:tc>
          <w:tcPr>
            <w:tcW w:w="1949" w:type="dxa"/>
            <w:vAlign w:val="top"/>
          </w:tcPr>
          <w:p w14:paraId="0208E212">
            <w:pPr>
              <w:pStyle w:val="8"/>
              <w:rPr>
                <w:sz w:val="21"/>
              </w:rPr>
            </w:pPr>
          </w:p>
        </w:tc>
        <w:tc>
          <w:tcPr>
            <w:tcW w:w="1564" w:type="dxa"/>
            <w:vAlign w:val="top"/>
          </w:tcPr>
          <w:p w14:paraId="43D97537">
            <w:pPr>
              <w:pStyle w:val="8"/>
              <w:rPr>
                <w:sz w:val="21"/>
              </w:rPr>
            </w:pPr>
          </w:p>
        </w:tc>
        <w:tc>
          <w:tcPr>
            <w:tcW w:w="1996" w:type="dxa"/>
            <w:vAlign w:val="top"/>
          </w:tcPr>
          <w:p w14:paraId="1A8B3621">
            <w:pPr>
              <w:pStyle w:val="8"/>
              <w:rPr>
                <w:sz w:val="21"/>
              </w:rPr>
            </w:pPr>
          </w:p>
        </w:tc>
      </w:tr>
      <w:tr w14:paraId="02FF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916" w:type="dxa"/>
            <w:vAlign w:val="top"/>
          </w:tcPr>
          <w:p w14:paraId="2384AB21">
            <w:pPr>
              <w:pStyle w:val="8"/>
              <w:spacing w:line="256" w:lineRule="auto"/>
              <w:rPr>
                <w:sz w:val="21"/>
              </w:rPr>
            </w:pPr>
          </w:p>
          <w:p w14:paraId="00C4A094">
            <w:pPr>
              <w:spacing w:before="91" w:line="242" w:lineRule="auto"/>
              <w:ind w:left="401"/>
              <w:rPr>
                <w:rFonts w:ascii="仿宋" w:hAnsi="仿宋" w:eastAsia="仿宋" w:cs="仿宋"/>
                <w:sz w:val="28"/>
                <w:szCs w:val="28"/>
              </w:rPr>
            </w:pPr>
            <w:r>
              <w:rPr>
                <w:rFonts w:ascii="仿宋" w:hAnsi="仿宋" w:eastAsia="仿宋" w:cs="仿宋"/>
                <w:sz w:val="28"/>
                <w:szCs w:val="28"/>
              </w:rPr>
              <w:t>3</w:t>
            </w:r>
          </w:p>
        </w:tc>
        <w:tc>
          <w:tcPr>
            <w:tcW w:w="1110" w:type="dxa"/>
            <w:vAlign w:val="top"/>
          </w:tcPr>
          <w:p w14:paraId="2E88D5D5">
            <w:pPr>
              <w:pStyle w:val="8"/>
              <w:rPr>
                <w:sz w:val="21"/>
              </w:rPr>
            </w:pPr>
          </w:p>
        </w:tc>
        <w:tc>
          <w:tcPr>
            <w:tcW w:w="2311" w:type="dxa"/>
            <w:vAlign w:val="top"/>
          </w:tcPr>
          <w:p w14:paraId="1D5DDE75">
            <w:pPr>
              <w:pStyle w:val="8"/>
              <w:spacing w:line="469" w:lineRule="auto"/>
              <w:rPr>
                <w:sz w:val="21"/>
              </w:rPr>
            </w:pPr>
          </w:p>
          <w:p w14:paraId="056CEA5A">
            <w:pPr>
              <w:spacing w:before="91" w:line="109" w:lineRule="exact"/>
              <w:ind w:left="752"/>
              <w:rPr>
                <w:rFonts w:ascii="仿宋" w:hAnsi="仿宋" w:eastAsia="仿宋" w:cs="仿宋"/>
                <w:sz w:val="28"/>
                <w:szCs w:val="28"/>
              </w:rPr>
            </w:pPr>
            <w:r>
              <w:rPr>
                <w:rFonts w:ascii="仿宋" w:hAnsi="仿宋" w:eastAsia="仿宋" w:cs="仿宋"/>
                <w:position w:val="2"/>
                <w:sz w:val="28"/>
                <w:szCs w:val="28"/>
              </w:rPr>
              <w:t>......</w:t>
            </w:r>
          </w:p>
        </w:tc>
        <w:tc>
          <w:tcPr>
            <w:tcW w:w="1949" w:type="dxa"/>
            <w:vAlign w:val="top"/>
          </w:tcPr>
          <w:p w14:paraId="04523755">
            <w:pPr>
              <w:pStyle w:val="8"/>
              <w:rPr>
                <w:sz w:val="21"/>
              </w:rPr>
            </w:pPr>
          </w:p>
        </w:tc>
        <w:tc>
          <w:tcPr>
            <w:tcW w:w="1564" w:type="dxa"/>
            <w:vAlign w:val="top"/>
          </w:tcPr>
          <w:p w14:paraId="49302173">
            <w:pPr>
              <w:pStyle w:val="8"/>
              <w:rPr>
                <w:sz w:val="21"/>
              </w:rPr>
            </w:pPr>
          </w:p>
        </w:tc>
        <w:tc>
          <w:tcPr>
            <w:tcW w:w="1996" w:type="dxa"/>
            <w:vAlign w:val="top"/>
          </w:tcPr>
          <w:p w14:paraId="6B616DBC">
            <w:pPr>
              <w:pStyle w:val="8"/>
              <w:rPr>
                <w:sz w:val="21"/>
              </w:rPr>
            </w:pPr>
          </w:p>
        </w:tc>
      </w:tr>
      <w:tr w14:paraId="372A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916" w:type="dxa"/>
            <w:vAlign w:val="top"/>
          </w:tcPr>
          <w:p w14:paraId="1CA2D33C">
            <w:pPr>
              <w:pStyle w:val="8"/>
              <w:spacing w:line="265" w:lineRule="auto"/>
              <w:rPr>
                <w:sz w:val="21"/>
              </w:rPr>
            </w:pPr>
          </w:p>
          <w:p w14:paraId="06937A5D">
            <w:pPr>
              <w:spacing w:before="91" w:line="369" w:lineRule="exact"/>
              <w:ind w:left="394"/>
              <w:rPr>
                <w:rFonts w:ascii="仿宋" w:hAnsi="仿宋" w:eastAsia="仿宋" w:cs="仿宋"/>
                <w:sz w:val="28"/>
                <w:szCs w:val="28"/>
              </w:rPr>
            </w:pPr>
            <w:r>
              <w:rPr>
                <w:rFonts w:ascii="仿宋" w:hAnsi="仿宋" w:eastAsia="仿宋" w:cs="仿宋"/>
                <w:position w:val="2"/>
                <w:sz w:val="28"/>
                <w:szCs w:val="28"/>
              </w:rPr>
              <w:t>4</w:t>
            </w:r>
          </w:p>
        </w:tc>
        <w:tc>
          <w:tcPr>
            <w:tcW w:w="1110" w:type="dxa"/>
            <w:vAlign w:val="top"/>
          </w:tcPr>
          <w:p w14:paraId="3E742E62">
            <w:pPr>
              <w:pStyle w:val="8"/>
              <w:rPr>
                <w:sz w:val="21"/>
              </w:rPr>
            </w:pPr>
          </w:p>
        </w:tc>
        <w:tc>
          <w:tcPr>
            <w:tcW w:w="2311" w:type="dxa"/>
            <w:vAlign w:val="top"/>
          </w:tcPr>
          <w:p w14:paraId="79E104C6">
            <w:pPr>
              <w:pStyle w:val="8"/>
              <w:rPr>
                <w:sz w:val="21"/>
              </w:rPr>
            </w:pPr>
          </w:p>
        </w:tc>
        <w:tc>
          <w:tcPr>
            <w:tcW w:w="1949" w:type="dxa"/>
            <w:vAlign w:val="top"/>
          </w:tcPr>
          <w:p w14:paraId="18998620">
            <w:pPr>
              <w:pStyle w:val="8"/>
              <w:rPr>
                <w:sz w:val="21"/>
              </w:rPr>
            </w:pPr>
          </w:p>
        </w:tc>
        <w:tc>
          <w:tcPr>
            <w:tcW w:w="1564" w:type="dxa"/>
            <w:vAlign w:val="top"/>
          </w:tcPr>
          <w:p w14:paraId="490818C5">
            <w:pPr>
              <w:pStyle w:val="8"/>
              <w:rPr>
                <w:sz w:val="21"/>
              </w:rPr>
            </w:pPr>
          </w:p>
        </w:tc>
        <w:tc>
          <w:tcPr>
            <w:tcW w:w="1996" w:type="dxa"/>
            <w:vAlign w:val="top"/>
          </w:tcPr>
          <w:p w14:paraId="16D9BB8F">
            <w:pPr>
              <w:pStyle w:val="8"/>
              <w:rPr>
                <w:sz w:val="21"/>
              </w:rPr>
            </w:pPr>
          </w:p>
        </w:tc>
      </w:tr>
      <w:tr w14:paraId="30FCA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916" w:type="dxa"/>
            <w:vAlign w:val="top"/>
          </w:tcPr>
          <w:p w14:paraId="38247C29">
            <w:pPr>
              <w:pStyle w:val="8"/>
              <w:spacing w:line="266" w:lineRule="auto"/>
              <w:rPr>
                <w:sz w:val="21"/>
              </w:rPr>
            </w:pPr>
          </w:p>
          <w:p w14:paraId="009D32D7">
            <w:pPr>
              <w:spacing w:before="91" w:line="242" w:lineRule="auto"/>
              <w:ind w:left="401"/>
              <w:rPr>
                <w:rFonts w:ascii="仿宋" w:hAnsi="仿宋" w:eastAsia="仿宋" w:cs="仿宋"/>
                <w:sz w:val="28"/>
                <w:szCs w:val="28"/>
              </w:rPr>
            </w:pPr>
            <w:r>
              <w:rPr>
                <w:rFonts w:ascii="仿宋" w:hAnsi="仿宋" w:eastAsia="仿宋" w:cs="仿宋"/>
                <w:sz w:val="28"/>
                <w:szCs w:val="28"/>
              </w:rPr>
              <w:t>5</w:t>
            </w:r>
          </w:p>
        </w:tc>
        <w:tc>
          <w:tcPr>
            <w:tcW w:w="1110" w:type="dxa"/>
            <w:vAlign w:val="top"/>
          </w:tcPr>
          <w:p w14:paraId="294254BE">
            <w:pPr>
              <w:pStyle w:val="8"/>
              <w:rPr>
                <w:sz w:val="21"/>
              </w:rPr>
            </w:pPr>
          </w:p>
        </w:tc>
        <w:tc>
          <w:tcPr>
            <w:tcW w:w="2311" w:type="dxa"/>
            <w:vAlign w:val="top"/>
          </w:tcPr>
          <w:p w14:paraId="465FA3A1">
            <w:pPr>
              <w:pStyle w:val="8"/>
              <w:spacing w:line="267" w:lineRule="auto"/>
              <w:rPr>
                <w:sz w:val="21"/>
              </w:rPr>
            </w:pPr>
          </w:p>
          <w:p w14:paraId="63CF9140">
            <w:pPr>
              <w:spacing w:before="91" w:line="225" w:lineRule="auto"/>
              <w:ind w:left="760"/>
              <w:rPr>
                <w:rFonts w:ascii="仿宋" w:hAnsi="仿宋" w:eastAsia="仿宋" w:cs="仿宋"/>
                <w:sz w:val="28"/>
                <w:szCs w:val="28"/>
              </w:rPr>
            </w:pPr>
            <w:r>
              <w:rPr>
                <w:rFonts w:ascii="仿宋" w:hAnsi="仿宋" w:eastAsia="仿宋" w:cs="仿宋"/>
                <w:spacing w:val="-9"/>
                <w:sz w:val="28"/>
                <w:szCs w:val="28"/>
              </w:rPr>
              <w:t>监理员</w:t>
            </w:r>
          </w:p>
        </w:tc>
        <w:tc>
          <w:tcPr>
            <w:tcW w:w="1949" w:type="dxa"/>
            <w:vAlign w:val="top"/>
          </w:tcPr>
          <w:p w14:paraId="3A00F0BE">
            <w:pPr>
              <w:pStyle w:val="8"/>
              <w:rPr>
                <w:sz w:val="21"/>
              </w:rPr>
            </w:pPr>
          </w:p>
        </w:tc>
        <w:tc>
          <w:tcPr>
            <w:tcW w:w="1564" w:type="dxa"/>
            <w:vAlign w:val="top"/>
          </w:tcPr>
          <w:p w14:paraId="3157717D">
            <w:pPr>
              <w:pStyle w:val="8"/>
              <w:rPr>
                <w:sz w:val="21"/>
              </w:rPr>
            </w:pPr>
          </w:p>
        </w:tc>
        <w:tc>
          <w:tcPr>
            <w:tcW w:w="1996" w:type="dxa"/>
            <w:vAlign w:val="top"/>
          </w:tcPr>
          <w:p w14:paraId="7F203B30">
            <w:pPr>
              <w:pStyle w:val="8"/>
              <w:rPr>
                <w:sz w:val="21"/>
              </w:rPr>
            </w:pPr>
          </w:p>
        </w:tc>
      </w:tr>
      <w:tr w14:paraId="3102A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916" w:type="dxa"/>
            <w:vAlign w:val="top"/>
          </w:tcPr>
          <w:p w14:paraId="74199591">
            <w:pPr>
              <w:pStyle w:val="8"/>
              <w:spacing w:line="267" w:lineRule="auto"/>
              <w:rPr>
                <w:sz w:val="21"/>
              </w:rPr>
            </w:pPr>
          </w:p>
          <w:p w14:paraId="45B6E5E2">
            <w:pPr>
              <w:spacing w:before="91" w:line="242" w:lineRule="auto"/>
              <w:ind w:left="398"/>
              <w:rPr>
                <w:rFonts w:ascii="仿宋" w:hAnsi="仿宋" w:eastAsia="仿宋" w:cs="仿宋"/>
                <w:sz w:val="28"/>
                <w:szCs w:val="28"/>
              </w:rPr>
            </w:pPr>
            <w:r>
              <w:rPr>
                <w:rFonts w:ascii="仿宋" w:hAnsi="仿宋" w:eastAsia="仿宋" w:cs="仿宋"/>
                <w:sz w:val="28"/>
                <w:szCs w:val="28"/>
              </w:rPr>
              <w:t>6</w:t>
            </w:r>
          </w:p>
        </w:tc>
        <w:tc>
          <w:tcPr>
            <w:tcW w:w="1110" w:type="dxa"/>
            <w:vAlign w:val="top"/>
          </w:tcPr>
          <w:p w14:paraId="376A4BED">
            <w:pPr>
              <w:pStyle w:val="8"/>
              <w:rPr>
                <w:sz w:val="21"/>
              </w:rPr>
            </w:pPr>
          </w:p>
        </w:tc>
        <w:tc>
          <w:tcPr>
            <w:tcW w:w="2311" w:type="dxa"/>
            <w:vAlign w:val="top"/>
          </w:tcPr>
          <w:p w14:paraId="320D1737">
            <w:pPr>
              <w:pStyle w:val="8"/>
              <w:spacing w:line="479" w:lineRule="auto"/>
              <w:rPr>
                <w:sz w:val="21"/>
              </w:rPr>
            </w:pPr>
          </w:p>
          <w:p w14:paraId="3FC26585">
            <w:pPr>
              <w:spacing w:before="91" w:line="109" w:lineRule="exact"/>
              <w:ind w:left="752"/>
              <w:rPr>
                <w:rFonts w:ascii="仿宋" w:hAnsi="仿宋" w:eastAsia="仿宋" w:cs="仿宋"/>
                <w:sz w:val="28"/>
                <w:szCs w:val="28"/>
              </w:rPr>
            </w:pPr>
            <w:r>
              <w:rPr>
                <w:rFonts w:ascii="仿宋" w:hAnsi="仿宋" w:eastAsia="仿宋" w:cs="仿宋"/>
                <w:position w:val="2"/>
                <w:sz w:val="28"/>
                <w:szCs w:val="28"/>
              </w:rPr>
              <w:t>......</w:t>
            </w:r>
          </w:p>
        </w:tc>
        <w:tc>
          <w:tcPr>
            <w:tcW w:w="1949" w:type="dxa"/>
            <w:vAlign w:val="top"/>
          </w:tcPr>
          <w:p w14:paraId="2CAA3767">
            <w:pPr>
              <w:pStyle w:val="8"/>
              <w:rPr>
                <w:sz w:val="21"/>
              </w:rPr>
            </w:pPr>
          </w:p>
        </w:tc>
        <w:tc>
          <w:tcPr>
            <w:tcW w:w="1564" w:type="dxa"/>
            <w:vAlign w:val="top"/>
          </w:tcPr>
          <w:p w14:paraId="3042B5EA">
            <w:pPr>
              <w:pStyle w:val="8"/>
              <w:rPr>
                <w:sz w:val="21"/>
              </w:rPr>
            </w:pPr>
          </w:p>
        </w:tc>
        <w:tc>
          <w:tcPr>
            <w:tcW w:w="1996" w:type="dxa"/>
            <w:vAlign w:val="top"/>
          </w:tcPr>
          <w:p w14:paraId="56049735">
            <w:pPr>
              <w:pStyle w:val="8"/>
              <w:rPr>
                <w:sz w:val="21"/>
              </w:rPr>
            </w:pPr>
          </w:p>
        </w:tc>
      </w:tr>
    </w:tbl>
    <w:p w14:paraId="6E69EA1B">
      <w:pPr>
        <w:spacing w:line="270" w:lineRule="auto"/>
        <w:rPr>
          <w:rFonts w:ascii="Arial"/>
          <w:sz w:val="21"/>
        </w:rPr>
      </w:pPr>
    </w:p>
    <w:p w14:paraId="70443D5E">
      <w:pPr>
        <w:pStyle w:val="2"/>
        <w:spacing w:before="78" w:line="220" w:lineRule="auto"/>
        <w:ind w:left="413"/>
        <w:rPr>
          <w:sz w:val="24"/>
          <w:szCs w:val="24"/>
        </w:rPr>
      </w:pPr>
      <w:r>
        <w:rPr>
          <w:spacing w:val="-1"/>
          <w:sz w:val="24"/>
          <w:szCs w:val="24"/>
        </w:rPr>
        <w:t>注：人员较多本表填写不下时，可照此内容由单位自行制作表格填报。</w:t>
      </w:r>
    </w:p>
    <w:p w14:paraId="2CB4CACC">
      <w:pPr>
        <w:spacing w:line="250" w:lineRule="auto"/>
        <w:rPr>
          <w:rFonts w:ascii="Arial"/>
          <w:sz w:val="21"/>
        </w:rPr>
      </w:pPr>
    </w:p>
    <w:p w14:paraId="3FBFF0EE">
      <w:pPr>
        <w:spacing w:line="250" w:lineRule="auto"/>
        <w:rPr>
          <w:rFonts w:ascii="Arial"/>
          <w:sz w:val="21"/>
        </w:rPr>
      </w:pPr>
    </w:p>
    <w:p w14:paraId="55CD6202">
      <w:pPr>
        <w:pStyle w:val="2"/>
        <w:spacing w:before="91" w:line="222" w:lineRule="auto"/>
        <w:ind w:left="4599"/>
      </w:pPr>
      <w:r>
        <w:rPr>
          <w:spacing w:val="-3"/>
        </w:rPr>
        <w:t>投标单位（盖章</w:t>
      </w:r>
      <w:r>
        <w:rPr>
          <w:spacing w:val="1"/>
        </w:rPr>
        <w:t>）：</w:t>
      </w:r>
    </w:p>
    <w:p w14:paraId="74A8A379">
      <w:pPr>
        <w:spacing w:line="271" w:lineRule="auto"/>
        <w:rPr>
          <w:rFonts w:ascii="Arial"/>
          <w:sz w:val="21"/>
        </w:rPr>
      </w:pPr>
    </w:p>
    <w:p w14:paraId="6EEF1CED">
      <w:pPr>
        <w:spacing w:line="272" w:lineRule="auto"/>
        <w:rPr>
          <w:rFonts w:ascii="Arial"/>
          <w:sz w:val="21"/>
        </w:rPr>
      </w:pPr>
    </w:p>
    <w:p w14:paraId="02183866">
      <w:pPr>
        <w:spacing w:line="272" w:lineRule="auto"/>
        <w:rPr>
          <w:rFonts w:ascii="Arial"/>
          <w:sz w:val="21"/>
        </w:rPr>
      </w:pPr>
    </w:p>
    <w:p w14:paraId="06E37BD7">
      <w:pPr>
        <w:pStyle w:val="2"/>
        <w:spacing w:before="91" w:line="224" w:lineRule="auto"/>
        <w:ind w:left="4618"/>
        <w:rPr>
          <w:spacing w:val="1"/>
        </w:rPr>
      </w:pPr>
      <w:r>
        <w:rPr>
          <w:spacing w:val="-4"/>
        </w:rPr>
        <w:t>法定代表人（签字</w:t>
      </w:r>
      <w:r>
        <w:rPr>
          <w:spacing w:val="1"/>
        </w:rPr>
        <w:t>）：</w:t>
      </w:r>
    </w:p>
    <w:p w14:paraId="2EA242C9">
      <w:pPr>
        <w:pStyle w:val="2"/>
        <w:spacing w:before="91" w:line="224" w:lineRule="auto"/>
        <w:ind w:left="4618"/>
        <w:rPr>
          <w:spacing w:val="1"/>
        </w:rPr>
      </w:pPr>
    </w:p>
    <w:p w14:paraId="6F5FFC52">
      <w:pPr>
        <w:pStyle w:val="2"/>
        <w:spacing w:before="91" w:line="224" w:lineRule="auto"/>
        <w:ind w:firstLine="5168" w:firstLineChars="1900"/>
        <w:rPr>
          <w:rFonts w:hint="default"/>
          <w:spacing w:val="-4"/>
          <w:lang w:val="en-US" w:eastAsia="zh-CN"/>
        </w:rPr>
        <w:sectPr>
          <w:headerReference r:id="rId11" w:type="default"/>
          <w:footerReference r:id="rId12" w:type="default"/>
          <w:pgSz w:w="11906" w:h="16838"/>
          <w:pgMar w:top="820" w:right="1800" w:bottom="1440" w:left="1800" w:header="1751" w:footer="994" w:gutter="0"/>
          <w:cols w:space="720" w:num="1"/>
        </w:sectPr>
      </w:pPr>
      <w:r>
        <w:rPr>
          <w:rFonts w:hint="eastAsia"/>
          <w:spacing w:val="-4"/>
          <w:lang w:val="en-US" w:eastAsia="zh-CN"/>
        </w:rPr>
        <w:t>年   月    日</w:t>
      </w:r>
    </w:p>
    <w:p w14:paraId="27C7C05A">
      <w:pPr>
        <w:pStyle w:val="2"/>
        <w:spacing w:before="98" w:line="222" w:lineRule="auto"/>
        <w:ind w:left="33"/>
        <w:rPr>
          <w:sz w:val="30"/>
          <w:szCs w:val="30"/>
        </w:rPr>
      </w:pPr>
      <w:r>
        <w:rPr>
          <w:b/>
          <w:bCs/>
          <w:spacing w:val="11"/>
          <w:sz w:val="30"/>
          <w:szCs w:val="30"/>
        </w:rPr>
        <w:t>附件6</w:t>
      </w:r>
    </w:p>
    <w:p w14:paraId="50A38AC6">
      <w:pPr>
        <w:pStyle w:val="2"/>
        <w:spacing w:before="301" w:line="228" w:lineRule="auto"/>
        <w:ind w:left="3482"/>
        <w:rPr>
          <w:sz w:val="31"/>
          <w:szCs w:val="31"/>
        </w:rPr>
      </w:pPr>
      <w:r>
        <w:rPr>
          <w:b/>
          <w:bCs/>
          <w:spacing w:val="-8"/>
          <w:sz w:val="31"/>
          <w:szCs w:val="31"/>
        </w:rPr>
        <w:t>到岗履职承诺书</w:t>
      </w:r>
    </w:p>
    <w:p w14:paraId="3E205450">
      <w:pPr>
        <w:pStyle w:val="2"/>
        <w:tabs>
          <w:tab w:val="left" w:pos="159"/>
        </w:tabs>
        <w:spacing w:before="196" w:line="222" w:lineRule="auto"/>
      </w:pPr>
      <w:r>
        <w:rPr>
          <w:u w:val="single"/>
        </w:rPr>
        <w:tab/>
      </w:r>
      <w:r>
        <w:rPr>
          <w:u w:val="single"/>
        </w:rPr>
        <w:t>（招标人名称）</w:t>
      </w:r>
      <w:r>
        <w:rPr>
          <w:spacing w:val="-28"/>
        </w:rPr>
        <w:t>：</w:t>
      </w:r>
    </w:p>
    <w:p w14:paraId="3C9404D1">
      <w:pPr>
        <w:pStyle w:val="2"/>
        <w:spacing w:before="107" w:line="289" w:lineRule="auto"/>
        <w:ind w:right="14" w:firstLine="612"/>
        <w:jc w:val="both"/>
      </w:pPr>
      <w:r>
        <w:rPr>
          <w:spacing w:val="2"/>
        </w:rPr>
        <w:t>为确保工程质量安全，保证工程投标施工现场管理人员</w:t>
      </w:r>
      <w:r>
        <w:rPr>
          <w:spacing w:val="1"/>
        </w:rPr>
        <w:t>中标后及时到</w:t>
      </w:r>
      <w:r>
        <w:rPr>
          <w:spacing w:val="12"/>
        </w:rPr>
        <w:t>岗到位</w:t>
      </w:r>
      <w:r>
        <w:rPr>
          <w:spacing w:val="-80"/>
        </w:rPr>
        <w:t xml:space="preserve"> </w:t>
      </w:r>
      <w:r>
        <w:rPr>
          <w:spacing w:val="12"/>
        </w:rPr>
        <w:t>，认真履行施工现场工程管理职责</w:t>
      </w:r>
      <w:r>
        <w:rPr>
          <w:spacing w:val="-83"/>
        </w:rPr>
        <w:t xml:space="preserve"> </w:t>
      </w:r>
      <w:r>
        <w:rPr>
          <w:spacing w:val="12"/>
        </w:rPr>
        <w:t>，</w:t>
      </w:r>
      <w:r>
        <w:rPr>
          <w:spacing w:val="11"/>
        </w:rPr>
        <w:t>本人</w:t>
      </w:r>
      <w:r>
        <w:rPr>
          <w:spacing w:val="-116"/>
        </w:rPr>
        <w:t xml:space="preserve"> </w:t>
      </w:r>
      <w:r>
        <w:rPr>
          <w:spacing w:val="11"/>
          <w:u w:val="single" w:color="auto"/>
        </w:rPr>
        <w:t xml:space="preserve">  （姓名）</w:t>
      </w:r>
      <w:r>
        <w:rPr>
          <w:spacing w:val="32"/>
          <w:u w:val="single" w:color="auto"/>
        </w:rPr>
        <w:t xml:space="preserve">   </w:t>
      </w:r>
      <w:r>
        <w:rPr>
          <w:spacing w:val="-110"/>
        </w:rPr>
        <w:t xml:space="preserve"> </w:t>
      </w:r>
      <w:r>
        <w:rPr>
          <w:spacing w:val="11"/>
        </w:rPr>
        <w:t>系</w:t>
      </w:r>
      <w:r>
        <w:rPr>
          <w:spacing w:val="-121"/>
        </w:rPr>
        <w:t xml:space="preserve"> </w:t>
      </w:r>
      <w:r>
        <w:rPr>
          <w:u w:val="single" w:color="auto"/>
        </w:rPr>
        <w:tab/>
      </w:r>
      <w:r>
        <w:rPr>
          <w:spacing w:val="-24"/>
          <w:u w:val="single" w:color="auto"/>
        </w:rPr>
        <w:t>（投标人名称）</w:t>
      </w:r>
      <w:r>
        <w:rPr>
          <w:spacing w:val="44"/>
          <w:u w:val="single" w:color="auto"/>
        </w:rPr>
        <w:t xml:space="preserve">  </w:t>
      </w:r>
      <w:r>
        <w:rPr>
          <w:spacing w:val="-103"/>
        </w:rPr>
        <w:t xml:space="preserve"> </w:t>
      </w:r>
      <w:r>
        <w:rPr>
          <w:spacing w:val="-24"/>
        </w:rPr>
        <w:t>的法定代表人，现郑重承诺：</w:t>
      </w:r>
    </w:p>
    <w:p w14:paraId="4BA6E708">
      <w:pPr>
        <w:pStyle w:val="2"/>
        <w:spacing w:before="2" w:line="290" w:lineRule="auto"/>
        <w:ind w:left="18" w:firstLine="598"/>
        <w:jc w:val="both"/>
      </w:pPr>
      <w:r>
        <w:rPr>
          <w:spacing w:val="5"/>
        </w:rPr>
        <w:t>我单位在</w:t>
      </w:r>
      <w:r>
        <w:rPr>
          <w:spacing w:val="-131"/>
        </w:rPr>
        <w:t xml:space="preserve"> </w:t>
      </w:r>
      <w:r>
        <w:rPr>
          <w:u w:val="single" w:color="auto"/>
        </w:rPr>
        <w:t xml:space="preserve">                         </w:t>
      </w:r>
      <w:r>
        <w:rPr>
          <w:spacing w:val="5"/>
          <w:u w:val="single" w:color="auto"/>
        </w:rPr>
        <w:t>（项目名称）</w:t>
      </w:r>
      <w:r>
        <w:rPr>
          <w:spacing w:val="-108"/>
          <w:u w:val="single" w:color="auto"/>
        </w:rPr>
        <w:t xml:space="preserve"> </w:t>
      </w:r>
      <w:r>
        <w:rPr>
          <w:spacing w:val="-84"/>
        </w:rPr>
        <w:t xml:space="preserve"> </w:t>
      </w:r>
      <w:r>
        <w:rPr>
          <w:spacing w:val="5"/>
        </w:rPr>
        <w:t>中标后，本承诺</w:t>
      </w:r>
      <w:r>
        <w:rPr>
          <w:spacing w:val="-1"/>
        </w:rPr>
        <w:t>书纳入合同文件的组成内容，将按照投标文件的</w:t>
      </w:r>
      <w:r>
        <w:rPr>
          <w:spacing w:val="-2"/>
        </w:rPr>
        <w:t>承诺派出项目负责人(总监</w:t>
      </w:r>
      <w:r>
        <w:rPr>
          <w:spacing w:val="-10"/>
        </w:rPr>
        <w:t>理工程师)和专业监理工程师、专业监理员，并配备其他相应管理人员。若工</w:t>
      </w:r>
      <w:r>
        <w:rPr>
          <w:spacing w:val="-5"/>
        </w:rPr>
        <w:t>程项目部施工现场管理人员不能按投标文件承诺到位</w:t>
      </w:r>
      <w:r>
        <w:rPr>
          <w:spacing w:val="-6"/>
        </w:rPr>
        <w:t>的，愿意无条件地接受</w:t>
      </w:r>
      <w:r>
        <w:rPr>
          <w:spacing w:val="-14"/>
        </w:rPr>
        <w:t>招标人作出的以下处理：</w:t>
      </w:r>
    </w:p>
    <w:p w14:paraId="6EFB08EF">
      <w:pPr>
        <w:pStyle w:val="2"/>
        <w:spacing w:before="7" w:line="278" w:lineRule="auto"/>
        <w:ind w:left="20" w:right="33" w:firstLine="582"/>
      </w:pPr>
      <w:r>
        <w:rPr>
          <w:spacing w:val="16"/>
        </w:rPr>
        <w:t>1、总监理工程师要求：总监理工程师原则上每天必须亲临施工现</w:t>
      </w:r>
      <w:r>
        <w:rPr>
          <w:spacing w:val="10"/>
        </w:rPr>
        <w:t>场(每个月到现场不少于10</w:t>
      </w:r>
      <w:r>
        <w:rPr>
          <w:spacing w:val="-33"/>
        </w:rPr>
        <w:t xml:space="preserve"> </w:t>
      </w:r>
      <w:r>
        <w:rPr>
          <w:spacing w:val="10"/>
        </w:rPr>
        <w:t>天)，未经委托人同意</w:t>
      </w:r>
      <w:r>
        <w:rPr>
          <w:spacing w:val="-83"/>
        </w:rPr>
        <w:t xml:space="preserve"> </w:t>
      </w:r>
      <w:r>
        <w:rPr>
          <w:spacing w:val="10"/>
        </w:rPr>
        <w:t>，如果一</w:t>
      </w:r>
      <w:r>
        <w:rPr>
          <w:spacing w:val="9"/>
        </w:rPr>
        <w:t>月累计到现场少于10天</w:t>
      </w:r>
      <w:r>
        <w:rPr>
          <w:spacing w:val="-80"/>
        </w:rPr>
        <w:t xml:space="preserve"> </w:t>
      </w:r>
      <w:r>
        <w:rPr>
          <w:spacing w:val="9"/>
        </w:rPr>
        <w:t>，监理人按每少一天承担</w:t>
      </w:r>
      <w:r>
        <w:rPr>
          <w:spacing w:val="-29"/>
        </w:rPr>
        <w:t xml:space="preserve"> </w:t>
      </w:r>
      <w:r>
        <w:rPr>
          <w:spacing w:val="9"/>
        </w:rPr>
        <w:t>5000</w:t>
      </w:r>
      <w:r>
        <w:rPr>
          <w:spacing w:val="-27"/>
        </w:rPr>
        <w:t xml:space="preserve"> </w:t>
      </w:r>
      <w:r>
        <w:rPr>
          <w:spacing w:val="9"/>
        </w:rPr>
        <w:t>元的违约金</w:t>
      </w:r>
      <w:r>
        <w:rPr>
          <w:spacing w:val="-79"/>
        </w:rPr>
        <w:t xml:space="preserve"> </w:t>
      </w:r>
      <w:r>
        <w:rPr>
          <w:spacing w:val="9"/>
        </w:rPr>
        <w:t>。必须由总监</w:t>
      </w:r>
      <w:r>
        <w:rPr>
          <w:spacing w:val="15"/>
        </w:rPr>
        <w:t>处理的事务</w:t>
      </w:r>
      <w:r>
        <w:rPr>
          <w:spacing w:val="-80"/>
        </w:rPr>
        <w:t xml:space="preserve"> </w:t>
      </w:r>
      <w:r>
        <w:rPr>
          <w:spacing w:val="15"/>
        </w:rPr>
        <w:t>，总监必须到场</w:t>
      </w:r>
      <w:r>
        <w:rPr>
          <w:spacing w:val="-79"/>
        </w:rPr>
        <w:t xml:space="preserve"> </w:t>
      </w:r>
      <w:r>
        <w:rPr>
          <w:spacing w:val="15"/>
        </w:rPr>
        <w:t>。若确有事不能参加</w:t>
      </w:r>
      <w:r>
        <w:rPr>
          <w:spacing w:val="-80"/>
        </w:rPr>
        <w:t xml:space="preserve"> </w:t>
      </w:r>
      <w:r>
        <w:rPr>
          <w:spacing w:val="15"/>
        </w:rPr>
        <w:t>，必须事先征得</w:t>
      </w:r>
      <w:r>
        <w:rPr>
          <w:spacing w:val="14"/>
        </w:rPr>
        <w:t>委托</w:t>
      </w:r>
      <w:r>
        <w:rPr>
          <w:spacing w:val="13"/>
        </w:rPr>
        <w:t>人的书面备案同意</w:t>
      </w:r>
      <w:r>
        <w:rPr>
          <w:spacing w:val="-74"/>
        </w:rPr>
        <w:t xml:space="preserve"> </w:t>
      </w:r>
      <w:r>
        <w:rPr>
          <w:spacing w:val="13"/>
        </w:rPr>
        <w:t>，否则承担5000元/天违约金</w:t>
      </w:r>
      <w:r>
        <w:rPr>
          <w:spacing w:val="-79"/>
        </w:rPr>
        <w:t xml:space="preserve"> </w:t>
      </w:r>
      <w:r>
        <w:rPr>
          <w:spacing w:val="13"/>
        </w:rPr>
        <w:t>。总监理工程师的考勤同时执行赣市建字〔2016〕44</w:t>
      </w:r>
      <w:r>
        <w:rPr>
          <w:spacing w:val="-18"/>
        </w:rPr>
        <w:t xml:space="preserve"> </w:t>
      </w:r>
      <w:r>
        <w:rPr>
          <w:spacing w:val="13"/>
        </w:rPr>
        <w:t>号文件的管理。</w:t>
      </w:r>
    </w:p>
    <w:p w14:paraId="00F90E59">
      <w:pPr>
        <w:pStyle w:val="2"/>
        <w:spacing w:before="96" w:line="284" w:lineRule="auto"/>
        <w:ind w:left="20" w:right="13" w:firstLine="564"/>
      </w:pPr>
      <w:r>
        <w:rPr>
          <w:spacing w:val="17"/>
        </w:rPr>
        <w:t>2、现场专职监理人员要求：各专业监理人员（</w:t>
      </w:r>
      <w:r>
        <w:rPr>
          <w:spacing w:val="16"/>
        </w:rPr>
        <w:t>专业监理工程师和</w:t>
      </w:r>
      <w:r>
        <w:rPr>
          <w:spacing w:val="14"/>
        </w:rPr>
        <w:t>监理员</w:t>
      </w:r>
      <w:r>
        <w:rPr>
          <w:spacing w:val="-1"/>
        </w:rPr>
        <w:t>），</w:t>
      </w:r>
      <w:r>
        <w:rPr>
          <w:spacing w:val="14"/>
        </w:rPr>
        <w:t>根据其工程施工进度进驻场地后</w:t>
      </w:r>
      <w:r>
        <w:rPr>
          <w:spacing w:val="-83"/>
        </w:rPr>
        <w:t xml:space="preserve"> </w:t>
      </w:r>
      <w:r>
        <w:rPr>
          <w:spacing w:val="14"/>
        </w:rPr>
        <w:t>，每个月到现</w:t>
      </w:r>
      <w:r>
        <w:rPr>
          <w:spacing w:val="13"/>
        </w:rPr>
        <w:t>场不少于</w:t>
      </w:r>
      <w:r>
        <w:rPr>
          <w:spacing w:val="-33"/>
        </w:rPr>
        <w:t xml:space="preserve"> </w:t>
      </w:r>
      <w:r>
        <w:rPr>
          <w:spacing w:val="13"/>
        </w:rPr>
        <w:t>22</w:t>
      </w:r>
      <w:r>
        <w:rPr>
          <w:spacing w:val="17"/>
        </w:rPr>
        <w:t>天</w:t>
      </w:r>
      <w:r>
        <w:rPr>
          <w:spacing w:val="-81"/>
        </w:rPr>
        <w:t xml:space="preserve"> </w:t>
      </w:r>
      <w:r>
        <w:rPr>
          <w:spacing w:val="17"/>
        </w:rPr>
        <w:t>，全过程实施旁站并押证上岗</w:t>
      </w:r>
      <w:r>
        <w:rPr>
          <w:spacing w:val="-80"/>
        </w:rPr>
        <w:t xml:space="preserve"> </w:t>
      </w:r>
      <w:r>
        <w:rPr>
          <w:spacing w:val="17"/>
        </w:rPr>
        <w:t>，离开工地现场必须事先征得招标人</w:t>
      </w:r>
      <w:r>
        <w:rPr>
          <w:spacing w:val="10"/>
        </w:rPr>
        <w:t>的书面同意</w:t>
      </w:r>
      <w:r>
        <w:rPr>
          <w:spacing w:val="-71"/>
        </w:rPr>
        <w:t xml:space="preserve"> </w:t>
      </w:r>
      <w:r>
        <w:rPr>
          <w:spacing w:val="10"/>
        </w:rPr>
        <w:t>，未经招标人书面同意</w:t>
      </w:r>
      <w:r>
        <w:rPr>
          <w:spacing w:val="-83"/>
        </w:rPr>
        <w:t xml:space="preserve"> </w:t>
      </w:r>
      <w:r>
        <w:rPr>
          <w:spacing w:val="10"/>
        </w:rPr>
        <w:t>，如果一月累计到现场少于</w:t>
      </w:r>
      <w:r>
        <w:rPr>
          <w:spacing w:val="-33"/>
        </w:rPr>
        <w:t xml:space="preserve"> </w:t>
      </w:r>
      <w:r>
        <w:rPr>
          <w:spacing w:val="10"/>
        </w:rPr>
        <w:t>22</w:t>
      </w:r>
      <w:r>
        <w:rPr>
          <w:spacing w:val="-33"/>
        </w:rPr>
        <w:t xml:space="preserve"> </w:t>
      </w:r>
      <w:r>
        <w:rPr>
          <w:spacing w:val="10"/>
        </w:rPr>
        <w:t>天，</w:t>
      </w:r>
      <w:r>
        <w:rPr>
          <w:spacing w:val="13"/>
        </w:rPr>
        <w:t>监理人按每少一天承担</w:t>
      </w:r>
      <w:r>
        <w:rPr>
          <w:spacing w:val="-31"/>
        </w:rPr>
        <w:t xml:space="preserve"> </w:t>
      </w:r>
      <w:r>
        <w:rPr>
          <w:spacing w:val="13"/>
        </w:rPr>
        <w:t>3000</w:t>
      </w:r>
      <w:r>
        <w:rPr>
          <w:spacing w:val="-30"/>
        </w:rPr>
        <w:t xml:space="preserve"> </w:t>
      </w:r>
      <w:r>
        <w:rPr>
          <w:spacing w:val="13"/>
        </w:rPr>
        <w:t>元违约金。旁站监理人员必</w:t>
      </w:r>
      <w:r>
        <w:rPr>
          <w:spacing w:val="12"/>
        </w:rPr>
        <w:t>须按规范旁站</w:t>
      </w:r>
      <w:r>
        <w:rPr>
          <w:spacing w:val="15"/>
        </w:rPr>
        <w:t>监理</w:t>
      </w:r>
      <w:r>
        <w:rPr>
          <w:spacing w:val="-73"/>
        </w:rPr>
        <w:t xml:space="preserve"> </w:t>
      </w:r>
      <w:r>
        <w:rPr>
          <w:spacing w:val="15"/>
        </w:rPr>
        <w:t>,否则监理人按每人每次承担</w:t>
      </w:r>
      <w:r>
        <w:rPr>
          <w:spacing w:val="-24"/>
        </w:rPr>
        <w:t xml:space="preserve"> </w:t>
      </w:r>
      <w:r>
        <w:rPr>
          <w:spacing w:val="15"/>
        </w:rPr>
        <w:t>3000</w:t>
      </w:r>
      <w:r>
        <w:rPr>
          <w:spacing w:val="-22"/>
        </w:rPr>
        <w:t xml:space="preserve"> </w:t>
      </w:r>
      <w:r>
        <w:rPr>
          <w:spacing w:val="15"/>
        </w:rPr>
        <w:t>元违约金</w:t>
      </w:r>
      <w:r>
        <w:rPr>
          <w:spacing w:val="-73"/>
        </w:rPr>
        <w:t xml:space="preserve"> </w:t>
      </w:r>
      <w:r>
        <w:rPr>
          <w:spacing w:val="15"/>
        </w:rPr>
        <w:t>,一月内累计达三次</w:t>
      </w:r>
      <w:r>
        <w:rPr>
          <w:spacing w:val="11"/>
        </w:rPr>
        <w:t>者</w:t>
      </w:r>
      <w:r>
        <w:rPr>
          <w:spacing w:val="-66"/>
        </w:rPr>
        <w:t xml:space="preserve"> </w:t>
      </w:r>
      <w:r>
        <w:rPr>
          <w:spacing w:val="11"/>
        </w:rPr>
        <w:t>,再额外承担</w:t>
      </w:r>
      <w:r>
        <w:rPr>
          <w:spacing w:val="-28"/>
        </w:rPr>
        <w:t xml:space="preserve"> </w:t>
      </w:r>
      <w:r>
        <w:rPr>
          <w:spacing w:val="11"/>
        </w:rPr>
        <w:t>5000</w:t>
      </w:r>
      <w:r>
        <w:rPr>
          <w:spacing w:val="-27"/>
        </w:rPr>
        <w:t xml:space="preserve"> </w:t>
      </w:r>
      <w:r>
        <w:rPr>
          <w:spacing w:val="11"/>
        </w:rPr>
        <w:t>元违约金并更换人员</w:t>
      </w:r>
      <w:r>
        <w:rPr>
          <w:spacing w:val="-82"/>
        </w:rPr>
        <w:t xml:space="preserve"> </w:t>
      </w:r>
      <w:r>
        <w:rPr>
          <w:spacing w:val="11"/>
        </w:rPr>
        <w:t>。施工期间</w:t>
      </w:r>
      <w:r>
        <w:rPr>
          <w:spacing w:val="-80"/>
        </w:rPr>
        <w:t xml:space="preserve"> </w:t>
      </w:r>
      <w:r>
        <w:rPr>
          <w:spacing w:val="11"/>
        </w:rPr>
        <w:t>，监理人必须按</w:t>
      </w:r>
      <w:r>
        <w:rPr>
          <w:spacing w:val="18"/>
        </w:rPr>
        <w:t>相关文件要求对施工单位项</w:t>
      </w:r>
      <w:r>
        <w:rPr>
          <w:spacing w:val="-51"/>
        </w:rPr>
        <w:t xml:space="preserve"> </w:t>
      </w:r>
      <w:r>
        <w:rPr>
          <w:spacing w:val="18"/>
        </w:rPr>
        <w:t>目管理人员履职履约考勤考核工作进行监</w:t>
      </w:r>
      <w:r>
        <w:rPr>
          <w:spacing w:val="13"/>
        </w:rPr>
        <w:t>督检查</w:t>
      </w:r>
      <w:r>
        <w:rPr>
          <w:spacing w:val="-80"/>
        </w:rPr>
        <w:t xml:space="preserve"> </w:t>
      </w:r>
      <w:r>
        <w:rPr>
          <w:spacing w:val="13"/>
        </w:rPr>
        <w:t>，并建立检查登记台账或记录</w:t>
      </w:r>
      <w:r>
        <w:rPr>
          <w:spacing w:val="-80"/>
        </w:rPr>
        <w:t xml:space="preserve"> </w:t>
      </w:r>
      <w:r>
        <w:rPr>
          <w:spacing w:val="13"/>
        </w:rPr>
        <w:t>，</w:t>
      </w:r>
      <w:r>
        <w:rPr>
          <w:spacing w:val="-71"/>
        </w:rPr>
        <w:t xml:space="preserve"> </w:t>
      </w:r>
      <w:r>
        <w:rPr>
          <w:spacing w:val="13"/>
        </w:rPr>
        <w:t>以备委</w:t>
      </w:r>
      <w:r>
        <w:rPr>
          <w:spacing w:val="12"/>
        </w:rPr>
        <w:t>托人检查</w:t>
      </w:r>
      <w:r>
        <w:rPr>
          <w:spacing w:val="-80"/>
        </w:rPr>
        <w:t xml:space="preserve"> </w:t>
      </w:r>
      <w:r>
        <w:rPr>
          <w:spacing w:val="12"/>
        </w:rPr>
        <w:t>，每月检查发</w:t>
      </w:r>
      <w:r>
        <w:rPr>
          <w:spacing w:val="6"/>
        </w:rPr>
        <w:t>生一起则承担10000元违约金。</w:t>
      </w:r>
    </w:p>
    <w:p w14:paraId="58E9542A">
      <w:pPr>
        <w:pStyle w:val="2"/>
        <w:spacing w:before="154" w:line="220" w:lineRule="auto"/>
        <w:ind w:right="46"/>
        <w:jc w:val="left"/>
      </w:pPr>
      <w:r>
        <w:rPr>
          <w:spacing w:val="-26"/>
        </w:rPr>
        <w:t>3、监理人必须按投标时的承诺派驻监理技术人员，且在施工阶段至本工程竣</w:t>
      </w:r>
      <w:r>
        <w:rPr>
          <w:spacing w:val="-24"/>
        </w:rPr>
        <w:t>工验收合格期间，除不可抗力情况外，不得随意更换。如确需更换，须征得招标人及代建人书面同意后，经建设行政主管部门审核批准并报质量、安全监督管理</w:t>
      </w:r>
      <w:r>
        <w:rPr>
          <w:spacing w:val="-23"/>
        </w:rPr>
        <w:t>机构备案，方可变更。未经批准擅自变更的</w:t>
      </w:r>
      <w:r>
        <w:rPr>
          <w:spacing w:val="-24"/>
        </w:rPr>
        <w:t>，除承担人员变更违约外，还将承担</w:t>
      </w:r>
      <w:r>
        <w:rPr>
          <w:spacing w:val="-22"/>
        </w:rPr>
        <w:t>履约保证金中的</w:t>
      </w:r>
      <w:r>
        <w:rPr>
          <w:spacing w:val="-48"/>
        </w:rPr>
        <w:t xml:space="preserve"> </w:t>
      </w:r>
      <w:r>
        <w:rPr>
          <w:spacing w:val="-22"/>
        </w:rPr>
        <w:t>10%的违约金。</w:t>
      </w:r>
    </w:p>
    <w:p w14:paraId="44722167">
      <w:pPr>
        <w:pStyle w:val="2"/>
        <w:spacing w:before="51" w:line="274" w:lineRule="auto"/>
        <w:ind w:left="2" w:right="27" w:firstLine="504"/>
      </w:pPr>
      <w:r>
        <w:rPr>
          <w:spacing w:val="-24"/>
        </w:rPr>
        <w:t>4、监理人履约人员变更违约规定：在施工阶段至</w:t>
      </w:r>
      <w:r>
        <w:rPr>
          <w:spacing w:val="-25"/>
        </w:rPr>
        <w:t>本工程竣工验收合格期间，</w:t>
      </w:r>
      <w:r>
        <w:rPr>
          <w:spacing w:val="-24"/>
        </w:rPr>
        <w:t>除不可抗力情况外，不得随意更换，若需变更，每更换一次人员必须缴纳总监理</w:t>
      </w:r>
      <w:r>
        <w:rPr>
          <w:spacing w:val="-23"/>
        </w:rPr>
        <w:t>工程师</w:t>
      </w:r>
      <w:r>
        <w:rPr>
          <w:spacing w:val="-70"/>
        </w:rPr>
        <w:t xml:space="preserve"> </w:t>
      </w:r>
      <w:r>
        <w:rPr>
          <w:spacing w:val="-23"/>
        </w:rPr>
        <w:t>30000</w:t>
      </w:r>
      <w:r>
        <w:rPr>
          <w:spacing w:val="-59"/>
        </w:rPr>
        <w:t xml:space="preserve"> </w:t>
      </w:r>
      <w:r>
        <w:rPr>
          <w:spacing w:val="-23"/>
        </w:rPr>
        <w:t>元/人次、专业监理工程师</w:t>
      </w:r>
      <w:r>
        <w:rPr>
          <w:spacing w:val="-72"/>
        </w:rPr>
        <w:t xml:space="preserve"> </w:t>
      </w:r>
      <w:r>
        <w:rPr>
          <w:spacing w:val="-23"/>
        </w:rPr>
        <w:t>20000</w:t>
      </w:r>
      <w:r>
        <w:rPr>
          <w:spacing w:val="-58"/>
        </w:rPr>
        <w:t xml:space="preserve"> </w:t>
      </w:r>
      <w:r>
        <w:rPr>
          <w:spacing w:val="-23"/>
        </w:rPr>
        <w:t>元/人次、监理员</w:t>
      </w:r>
      <w:r>
        <w:rPr>
          <w:spacing w:val="-57"/>
        </w:rPr>
        <w:t xml:space="preserve"> </w:t>
      </w:r>
      <w:r>
        <w:rPr>
          <w:spacing w:val="-23"/>
        </w:rPr>
        <w:t>1000</w:t>
      </w:r>
      <w:r>
        <w:rPr>
          <w:spacing w:val="-24"/>
        </w:rPr>
        <w:t>0</w:t>
      </w:r>
      <w:r>
        <w:rPr>
          <w:spacing w:val="-58"/>
        </w:rPr>
        <w:t xml:space="preserve"> </w:t>
      </w:r>
      <w:r>
        <w:rPr>
          <w:spacing w:val="-24"/>
        </w:rPr>
        <w:t>元/人次的</w:t>
      </w:r>
      <w:r>
        <w:rPr>
          <w:spacing w:val="-21"/>
        </w:rPr>
        <w:t>违约金。</w:t>
      </w:r>
    </w:p>
    <w:p w14:paraId="371029B6">
      <w:pPr>
        <w:pStyle w:val="2"/>
        <w:spacing w:before="132" w:line="273" w:lineRule="auto"/>
        <w:ind w:left="1" w:right="36" w:firstLine="548"/>
      </w:pPr>
      <w:r>
        <w:rPr>
          <w:spacing w:val="-1"/>
        </w:rPr>
        <w:t>5、自觉接受建设行政主管部门的监督检查，只要建</w:t>
      </w:r>
      <w:r>
        <w:rPr>
          <w:spacing w:val="-2"/>
        </w:rPr>
        <w:t>设行政主管部门检</w:t>
      </w:r>
      <w:r>
        <w:rPr>
          <w:spacing w:val="12"/>
        </w:rPr>
        <w:t>查时上述人员不在岗的视为缺勤，并按人员缺勤承诺向</w:t>
      </w:r>
      <w:r>
        <w:rPr>
          <w:spacing w:val="11"/>
        </w:rPr>
        <w:t>招标人交纳违约金；如两次以上不在岗的视为未按要求办理人员变更手续，并按人员变</w:t>
      </w:r>
      <w:r>
        <w:rPr>
          <w:spacing w:val="4"/>
        </w:rPr>
        <w:t>更承诺向招标人交纳违约金。</w:t>
      </w:r>
    </w:p>
    <w:p w14:paraId="05F3C4B8">
      <w:pPr>
        <w:pStyle w:val="2"/>
        <w:spacing w:before="105" w:line="267" w:lineRule="auto"/>
        <w:ind w:right="14" w:firstLine="543"/>
      </w:pPr>
      <w:r>
        <w:rPr>
          <w:spacing w:val="-9"/>
        </w:rPr>
        <w:t>6、如出现上述违约行为，愿按本承诺约定标准在发现违约</w:t>
      </w:r>
      <w:r>
        <w:rPr>
          <w:spacing w:val="-10"/>
        </w:rPr>
        <w:t>行为7 日内向</w:t>
      </w:r>
      <w:r>
        <w:rPr>
          <w:spacing w:val="-21"/>
        </w:rPr>
        <w:t>招标人交纳违约金，如逾期不交纳愿以每日按违约金额的百分之三追加交纳滞纳</w:t>
      </w:r>
      <w:r>
        <w:rPr>
          <w:spacing w:val="-20"/>
        </w:rPr>
        <w:t>金，同时招标人有权暂停支付监理费，凭交纳违约金进账凭证支付监理费。</w:t>
      </w:r>
    </w:p>
    <w:p w14:paraId="5A2F4B13">
      <w:pPr>
        <w:spacing w:line="266" w:lineRule="auto"/>
        <w:rPr>
          <w:rFonts w:ascii="Arial"/>
          <w:sz w:val="21"/>
        </w:rPr>
      </w:pPr>
    </w:p>
    <w:p w14:paraId="30AFF14B">
      <w:pPr>
        <w:spacing w:line="267" w:lineRule="auto"/>
        <w:jc w:val="right"/>
        <w:rPr>
          <w:rFonts w:ascii="Arial"/>
          <w:sz w:val="21"/>
        </w:rPr>
      </w:pPr>
    </w:p>
    <w:p w14:paraId="197E5373">
      <w:pPr>
        <w:pStyle w:val="2"/>
        <w:spacing w:before="91" w:line="291" w:lineRule="auto"/>
        <w:ind w:right="60"/>
        <w:jc w:val="right"/>
        <w:rPr>
          <w:spacing w:val="-32"/>
        </w:rPr>
      </w:pPr>
      <w:r>
        <w:rPr>
          <w:spacing w:val="-6"/>
        </w:rPr>
        <w:t>投标人（盖单位公章</w:t>
      </w:r>
      <w:r>
        <w:rPr>
          <w:spacing w:val="-32"/>
        </w:rPr>
        <w:t>）：</w:t>
      </w:r>
    </w:p>
    <w:p w14:paraId="6DB1BD75">
      <w:pPr>
        <w:pStyle w:val="2"/>
        <w:spacing w:before="91" w:line="291" w:lineRule="auto"/>
        <w:ind w:right="60"/>
        <w:jc w:val="right"/>
      </w:pPr>
      <w:r>
        <w:rPr>
          <w:spacing w:val="9"/>
        </w:rPr>
        <w:t>法定代表人（签字或盖章</w:t>
      </w:r>
      <w:r>
        <w:rPr>
          <w:spacing w:val="-14"/>
        </w:rPr>
        <w:t>）：</w:t>
      </w:r>
    </w:p>
    <w:p w14:paraId="50C09810">
      <w:pPr>
        <w:spacing w:line="429" w:lineRule="auto"/>
        <w:rPr>
          <w:rFonts w:ascii="Arial"/>
          <w:sz w:val="21"/>
        </w:rPr>
      </w:pPr>
    </w:p>
    <w:p w14:paraId="10C18870">
      <w:pPr>
        <w:pStyle w:val="2"/>
        <w:spacing w:before="91" w:line="223" w:lineRule="auto"/>
        <w:jc w:val="right"/>
      </w:pPr>
      <w:r>
        <w:rPr>
          <w:spacing w:val="-44"/>
        </w:rPr>
        <w:t>年</w:t>
      </w:r>
      <w:r>
        <w:rPr>
          <w:spacing w:val="16"/>
        </w:rPr>
        <w:t xml:space="preserve">   </w:t>
      </w:r>
      <w:r>
        <w:rPr>
          <w:spacing w:val="-44"/>
        </w:rPr>
        <w:t>月</w:t>
      </w:r>
      <w:r>
        <w:rPr>
          <w:spacing w:val="12"/>
        </w:rPr>
        <w:t xml:space="preserve">    </w:t>
      </w:r>
      <w:r>
        <w:rPr>
          <w:spacing w:val="-44"/>
        </w:rPr>
        <w:t>日</w:t>
      </w:r>
    </w:p>
    <w:p w14:paraId="1054B907">
      <w:pPr>
        <w:spacing w:line="223" w:lineRule="auto"/>
        <w:sectPr>
          <w:headerReference r:id="rId13" w:type="default"/>
          <w:footerReference r:id="rId14" w:type="default"/>
          <w:pgSz w:w="11906" w:h="16838"/>
          <w:pgMar w:top="1440" w:right="1800" w:bottom="1440" w:left="1800" w:header="0" w:footer="994" w:gutter="0"/>
          <w:cols w:space="720" w:num="1"/>
        </w:sectPr>
      </w:pPr>
    </w:p>
    <w:p w14:paraId="6F01D9E5">
      <w:pPr>
        <w:spacing w:line="264" w:lineRule="auto"/>
        <w:rPr>
          <w:rFonts w:ascii="Arial"/>
          <w:sz w:val="21"/>
        </w:rPr>
      </w:pPr>
    </w:p>
    <w:p w14:paraId="055C8934">
      <w:pPr>
        <w:pStyle w:val="2"/>
        <w:spacing w:before="98" w:line="222" w:lineRule="auto"/>
        <w:ind w:left="33"/>
        <w:rPr>
          <w:sz w:val="30"/>
          <w:szCs w:val="30"/>
        </w:rPr>
      </w:pPr>
      <w:r>
        <w:rPr>
          <w:b/>
          <w:bCs/>
          <w:spacing w:val="-16"/>
          <w:sz w:val="30"/>
          <w:szCs w:val="30"/>
        </w:rPr>
        <w:t>附件</w:t>
      </w:r>
      <w:r>
        <w:rPr>
          <w:spacing w:val="-56"/>
          <w:sz w:val="30"/>
          <w:szCs w:val="30"/>
        </w:rPr>
        <w:t xml:space="preserve"> </w:t>
      </w:r>
      <w:r>
        <w:rPr>
          <w:b/>
          <w:bCs/>
          <w:spacing w:val="-16"/>
          <w:sz w:val="30"/>
          <w:szCs w:val="30"/>
        </w:rPr>
        <w:t>7：</w:t>
      </w:r>
    </w:p>
    <w:p w14:paraId="1EF47BBD">
      <w:pPr>
        <w:pStyle w:val="2"/>
        <w:spacing w:before="259" w:line="226" w:lineRule="auto"/>
        <w:ind w:left="3910"/>
        <w:rPr>
          <w:sz w:val="31"/>
          <w:szCs w:val="31"/>
        </w:rPr>
      </w:pPr>
      <w:r>
        <w:rPr>
          <w:b/>
          <w:bCs/>
          <w:spacing w:val="2"/>
          <w:sz w:val="31"/>
          <w:szCs w:val="31"/>
        </w:rPr>
        <w:t>投标保函</w:t>
      </w:r>
    </w:p>
    <w:p w14:paraId="190F216E">
      <w:pPr>
        <w:pStyle w:val="2"/>
        <w:spacing w:before="272" w:line="221" w:lineRule="auto"/>
        <w:ind w:left="6539"/>
        <w:rPr>
          <w:sz w:val="30"/>
          <w:szCs w:val="30"/>
        </w:rPr>
      </w:pPr>
      <w:r>
        <w:rPr>
          <w:spacing w:val="-5"/>
          <w:sz w:val="30"/>
          <w:szCs w:val="30"/>
        </w:rPr>
        <w:t>保函编号:</w:t>
      </w:r>
    </w:p>
    <w:p w14:paraId="6EBCBA9A">
      <w:pPr>
        <w:pStyle w:val="2"/>
        <w:spacing w:before="277" w:line="222" w:lineRule="auto"/>
        <w:ind w:left="23"/>
        <w:rPr>
          <w:sz w:val="30"/>
          <w:szCs w:val="30"/>
        </w:rPr>
      </w:pPr>
      <w:r>
        <w:rPr>
          <w:spacing w:val="-8"/>
          <w:sz w:val="30"/>
          <w:szCs w:val="30"/>
        </w:rPr>
        <w:t>致(招标人):</w:t>
      </w:r>
      <w:r>
        <w:rPr>
          <w:spacing w:val="13"/>
          <w:sz w:val="30"/>
          <w:szCs w:val="30"/>
          <w:u w:val="single" w:color="auto"/>
        </w:rPr>
        <w:t xml:space="preserve">            </w:t>
      </w:r>
      <w:r>
        <w:rPr>
          <w:spacing w:val="-86"/>
          <w:sz w:val="30"/>
          <w:szCs w:val="30"/>
        </w:rPr>
        <w:t xml:space="preserve"> </w:t>
      </w:r>
      <w:r>
        <w:rPr>
          <w:spacing w:val="-8"/>
          <w:sz w:val="30"/>
          <w:szCs w:val="30"/>
        </w:rPr>
        <w:t>(受益人)</w:t>
      </w:r>
    </w:p>
    <w:p w14:paraId="27FD68D6">
      <w:pPr>
        <w:pStyle w:val="2"/>
        <w:spacing w:before="275" w:line="295" w:lineRule="auto"/>
        <w:ind w:left="21" w:firstLine="603"/>
        <w:jc w:val="both"/>
        <w:rPr>
          <w:sz w:val="30"/>
          <w:szCs w:val="30"/>
        </w:rPr>
      </w:pPr>
      <w:r>
        <w:rPr>
          <w:spacing w:val="-10"/>
          <w:sz w:val="30"/>
          <w:szCs w:val="30"/>
        </w:rPr>
        <w:t>鉴于(投标人)</w:t>
      </w:r>
      <w:r>
        <w:rPr>
          <w:spacing w:val="-145"/>
          <w:sz w:val="30"/>
          <w:szCs w:val="30"/>
        </w:rPr>
        <w:t xml:space="preserve"> </w:t>
      </w:r>
      <w:r>
        <w:rPr>
          <w:spacing w:val="12"/>
          <w:sz w:val="30"/>
          <w:szCs w:val="30"/>
          <w:u w:val="single" w:color="auto"/>
        </w:rPr>
        <w:t xml:space="preserve">            </w:t>
      </w:r>
      <w:r>
        <w:rPr>
          <w:spacing w:val="-81"/>
          <w:sz w:val="30"/>
          <w:szCs w:val="30"/>
        </w:rPr>
        <w:t xml:space="preserve"> </w:t>
      </w:r>
      <w:r>
        <w:rPr>
          <w:spacing w:val="-10"/>
          <w:sz w:val="30"/>
          <w:szCs w:val="30"/>
        </w:rPr>
        <w:t>(下称“被保证人</w:t>
      </w:r>
      <w:r>
        <w:rPr>
          <w:spacing w:val="-110"/>
          <w:sz w:val="30"/>
          <w:szCs w:val="30"/>
        </w:rPr>
        <w:t xml:space="preserve"> </w:t>
      </w:r>
      <w:r>
        <w:rPr>
          <w:spacing w:val="-10"/>
          <w:sz w:val="30"/>
          <w:szCs w:val="30"/>
        </w:rPr>
        <w:t>”)将于</w:t>
      </w:r>
      <w:r>
        <w:rPr>
          <w:spacing w:val="-10"/>
          <w:sz w:val="30"/>
          <w:szCs w:val="30"/>
          <w:u w:val="single" w:color="auto"/>
        </w:rPr>
        <w:t xml:space="preserve">    </w:t>
      </w:r>
      <w:r>
        <w:rPr>
          <w:spacing w:val="-124"/>
          <w:sz w:val="30"/>
          <w:szCs w:val="30"/>
        </w:rPr>
        <w:t xml:space="preserve"> </w:t>
      </w:r>
      <w:r>
        <w:rPr>
          <w:spacing w:val="-10"/>
          <w:sz w:val="30"/>
          <w:szCs w:val="30"/>
        </w:rPr>
        <w:t>年</w:t>
      </w:r>
      <w:r>
        <w:rPr>
          <w:sz w:val="30"/>
          <w:szCs w:val="30"/>
          <w:u w:val="single" w:color="auto"/>
        </w:rPr>
        <w:tab/>
      </w:r>
      <w:r>
        <w:rPr>
          <w:sz w:val="30"/>
          <w:szCs w:val="30"/>
        </w:rPr>
        <w:t xml:space="preserve"> </w:t>
      </w:r>
      <w:r>
        <w:rPr>
          <w:spacing w:val="-5"/>
          <w:sz w:val="30"/>
          <w:szCs w:val="30"/>
        </w:rPr>
        <w:t>月</w:t>
      </w:r>
      <w:r>
        <w:rPr>
          <w:spacing w:val="-5"/>
          <w:sz w:val="30"/>
          <w:szCs w:val="30"/>
          <w:u w:val="single" w:color="auto"/>
        </w:rPr>
        <w:t xml:space="preserve">    </w:t>
      </w:r>
      <w:r>
        <w:rPr>
          <w:spacing w:val="-60"/>
          <w:sz w:val="30"/>
          <w:szCs w:val="30"/>
        </w:rPr>
        <w:t xml:space="preserve"> </w:t>
      </w:r>
      <w:r>
        <w:rPr>
          <w:spacing w:val="-5"/>
          <w:sz w:val="30"/>
          <w:szCs w:val="30"/>
        </w:rPr>
        <w:t>日参加你方(项目名称)</w:t>
      </w:r>
      <w:r>
        <w:rPr>
          <w:spacing w:val="-149"/>
          <w:sz w:val="30"/>
          <w:szCs w:val="30"/>
        </w:rPr>
        <w:t xml:space="preserve"> </w:t>
      </w:r>
      <w:r>
        <w:rPr>
          <w:sz w:val="30"/>
          <w:szCs w:val="30"/>
          <w:u w:val="single" w:color="auto"/>
        </w:rPr>
        <w:t xml:space="preserve">            </w:t>
      </w:r>
      <w:r>
        <w:rPr>
          <w:spacing w:val="-129"/>
          <w:sz w:val="30"/>
          <w:szCs w:val="30"/>
        </w:rPr>
        <w:t xml:space="preserve"> </w:t>
      </w:r>
      <w:r>
        <w:rPr>
          <w:spacing w:val="-5"/>
          <w:sz w:val="30"/>
          <w:szCs w:val="30"/>
        </w:rPr>
        <w:t>项目的投标，我方接受被</w:t>
      </w:r>
      <w:r>
        <w:rPr>
          <w:spacing w:val="-1"/>
          <w:sz w:val="30"/>
          <w:szCs w:val="30"/>
        </w:rPr>
        <w:t>保证人的委托，在此向受益人提供不可撤销见索即付的投标保证:</w:t>
      </w:r>
    </w:p>
    <w:p w14:paraId="6CF022D8">
      <w:pPr>
        <w:pStyle w:val="2"/>
        <w:tabs>
          <w:tab w:val="left" w:pos="1049"/>
        </w:tabs>
        <w:spacing w:before="157" w:line="258" w:lineRule="auto"/>
        <w:ind w:right="1" w:firstLine="625"/>
        <w:rPr>
          <w:sz w:val="30"/>
          <w:szCs w:val="30"/>
        </w:rPr>
      </w:pPr>
      <w:r>
        <w:rPr>
          <w:spacing w:val="-4"/>
          <w:sz w:val="30"/>
          <w:szCs w:val="30"/>
        </w:rPr>
        <w:t>一、本保证担保的担保金额为人民币:</w:t>
      </w:r>
      <w:r>
        <w:rPr>
          <w:spacing w:val="-76"/>
          <w:sz w:val="30"/>
          <w:szCs w:val="30"/>
        </w:rPr>
        <w:t xml:space="preserve"> </w:t>
      </w:r>
      <w:r>
        <w:rPr>
          <w:spacing w:val="-4"/>
          <w:sz w:val="30"/>
          <w:szCs w:val="30"/>
        </w:rPr>
        <w:t>(大写)</w:t>
      </w:r>
      <w:r>
        <w:rPr>
          <w:spacing w:val="-150"/>
          <w:sz w:val="30"/>
          <w:szCs w:val="30"/>
        </w:rPr>
        <w:t xml:space="preserve"> </w:t>
      </w:r>
      <w:r>
        <w:rPr>
          <w:spacing w:val="-4"/>
          <w:sz w:val="30"/>
          <w:szCs w:val="30"/>
          <w:u w:val="single" w:color="auto"/>
        </w:rPr>
        <w:t xml:space="preserve">       </w:t>
      </w:r>
      <w:r>
        <w:rPr>
          <w:spacing w:val="-4"/>
          <w:sz w:val="30"/>
          <w:szCs w:val="30"/>
        </w:rPr>
        <w:t>，</w:t>
      </w:r>
      <w:r>
        <w:rPr>
          <w:rFonts w:ascii="宋体" w:hAnsi="宋体" w:eastAsia="宋体" w:cs="宋体"/>
          <w:spacing w:val="-4"/>
          <w:sz w:val="30"/>
          <w:szCs w:val="30"/>
        </w:rPr>
        <w:t>¥</w:t>
      </w:r>
      <w:r>
        <w:rPr>
          <w:rFonts w:ascii="宋体" w:hAnsi="宋体" w:eastAsia="宋体" w:cs="宋体"/>
          <w:spacing w:val="-106"/>
          <w:sz w:val="30"/>
          <w:szCs w:val="30"/>
        </w:rPr>
        <w:t xml:space="preserve"> </w:t>
      </w:r>
      <w:r>
        <w:rPr>
          <w:spacing w:val="-4"/>
          <w:sz w:val="30"/>
          <w:szCs w:val="30"/>
        </w:rPr>
        <w:t>:</w:t>
      </w:r>
      <w:r>
        <w:rPr>
          <w:spacing w:val="-86"/>
          <w:sz w:val="30"/>
          <w:szCs w:val="30"/>
        </w:rPr>
        <w:t xml:space="preserve"> </w:t>
      </w:r>
      <w:r>
        <w:rPr>
          <w:spacing w:val="-4"/>
          <w:sz w:val="30"/>
          <w:szCs w:val="30"/>
        </w:rPr>
        <w:t>(小写)</w:t>
      </w:r>
      <w:r>
        <w:rPr>
          <w:sz w:val="30"/>
          <w:szCs w:val="30"/>
          <w:u w:val="single" w:color="auto"/>
        </w:rPr>
        <w:tab/>
      </w:r>
      <w:r>
        <w:rPr>
          <w:spacing w:val="-124"/>
          <w:sz w:val="30"/>
          <w:szCs w:val="30"/>
        </w:rPr>
        <w:t xml:space="preserve"> </w:t>
      </w:r>
      <w:r>
        <w:rPr>
          <w:spacing w:val="-6"/>
          <w:sz w:val="30"/>
          <w:szCs w:val="30"/>
        </w:rPr>
        <w:t>元(下称“保证金额</w:t>
      </w:r>
      <w:r>
        <w:rPr>
          <w:spacing w:val="-110"/>
          <w:sz w:val="30"/>
          <w:szCs w:val="30"/>
        </w:rPr>
        <w:t xml:space="preserve"> </w:t>
      </w:r>
      <w:r>
        <w:rPr>
          <w:spacing w:val="-6"/>
          <w:sz w:val="30"/>
          <w:szCs w:val="30"/>
        </w:rPr>
        <w:t>”)</w:t>
      </w:r>
    </w:p>
    <w:p w14:paraId="494011EF">
      <w:pPr>
        <w:pStyle w:val="2"/>
        <w:spacing w:before="277" w:line="220" w:lineRule="auto"/>
        <w:ind w:left="629"/>
        <w:rPr>
          <w:sz w:val="30"/>
          <w:szCs w:val="30"/>
        </w:rPr>
      </w:pPr>
      <w:r>
        <w:rPr>
          <w:spacing w:val="-2"/>
          <w:sz w:val="30"/>
          <w:szCs w:val="30"/>
        </w:rPr>
        <w:t>二、本保证担保的方式:连带责任保证。</w:t>
      </w:r>
    </w:p>
    <w:p w14:paraId="2F6F99D8">
      <w:pPr>
        <w:pStyle w:val="2"/>
        <w:spacing w:before="278" w:line="270" w:lineRule="auto"/>
        <w:ind w:left="22" w:firstLine="606"/>
        <w:rPr>
          <w:sz w:val="30"/>
          <w:szCs w:val="30"/>
        </w:rPr>
      </w:pPr>
      <w:r>
        <w:rPr>
          <w:spacing w:val="-11"/>
          <w:sz w:val="30"/>
          <w:szCs w:val="30"/>
        </w:rPr>
        <w:t>三、本保证担保的保证期限为:</w:t>
      </w:r>
      <w:r>
        <w:rPr>
          <w:spacing w:val="-132"/>
          <w:sz w:val="30"/>
          <w:szCs w:val="30"/>
        </w:rPr>
        <w:t xml:space="preserve"> </w:t>
      </w:r>
      <w:r>
        <w:rPr>
          <w:sz w:val="30"/>
          <w:szCs w:val="30"/>
          <w:u w:val="single" w:color="auto"/>
        </w:rPr>
        <w:t xml:space="preserve">    </w:t>
      </w:r>
      <w:r>
        <w:rPr>
          <w:spacing w:val="-124"/>
          <w:sz w:val="30"/>
          <w:szCs w:val="30"/>
        </w:rPr>
        <w:t xml:space="preserve"> </w:t>
      </w:r>
      <w:r>
        <w:rPr>
          <w:spacing w:val="-11"/>
          <w:sz w:val="30"/>
          <w:szCs w:val="30"/>
        </w:rPr>
        <w:t>年</w:t>
      </w:r>
      <w:r>
        <w:rPr>
          <w:spacing w:val="-11"/>
          <w:sz w:val="30"/>
          <w:szCs w:val="30"/>
          <w:u w:val="single" w:color="auto"/>
        </w:rPr>
        <w:t xml:space="preserve">    </w:t>
      </w:r>
      <w:r>
        <w:rPr>
          <w:spacing w:val="-116"/>
          <w:sz w:val="30"/>
          <w:szCs w:val="30"/>
        </w:rPr>
        <w:t xml:space="preserve"> </w:t>
      </w:r>
      <w:r>
        <w:rPr>
          <w:spacing w:val="-11"/>
          <w:sz w:val="30"/>
          <w:szCs w:val="30"/>
        </w:rPr>
        <w:t>月</w:t>
      </w:r>
      <w:r>
        <w:rPr>
          <w:spacing w:val="-11"/>
          <w:sz w:val="30"/>
          <w:szCs w:val="30"/>
          <w:u w:val="single" w:color="auto"/>
        </w:rPr>
        <w:t xml:space="preserve">    </w:t>
      </w:r>
      <w:r>
        <w:rPr>
          <w:spacing w:val="-67"/>
          <w:sz w:val="30"/>
          <w:szCs w:val="30"/>
        </w:rPr>
        <w:t xml:space="preserve"> </w:t>
      </w:r>
      <w:r>
        <w:rPr>
          <w:spacing w:val="-11"/>
          <w:sz w:val="30"/>
          <w:szCs w:val="30"/>
        </w:rPr>
        <w:t>日至</w:t>
      </w:r>
      <w:r>
        <w:rPr>
          <w:sz w:val="30"/>
          <w:szCs w:val="30"/>
          <w:u w:val="single" w:color="auto"/>
        </w:rPr>
        <w:t xml:space="preserve">    </w:t>
      </w:r>
      <w:r>
        <w:rPr>
          <w:spacing w:val="-124"/>
          <w:sz w:val="30"/>
          <w:szCs w:val="30"/>
        </w:rPr>
        <w:t xml:space="preserve"> </w:t>
      </w:r>
      <w:r>
        <w:rPr>
          <w:spacing w:val="-11"/>
          <w:sz w:val="30"/>
          <w:szCs w:val="30"/>
        </w:rPr>
        <w:t>年</w:t>
      </w:r>
      <w:r>
        <w:rPr>
          <w:sz w:val="30"/>
          <w:szCs w:val="30"/>
          <w:u w:val="single" w:color="auto"/>
        </w:rPr>
        <w:t xml:space="preserve">    </w:t>
      </w:r>
      <w:r>
        <w:rPr>
          <w:spacing w:val="-3"/>
          <w:sz w:val="30"/>
          <w:szCs w:val="30"/>
        </w:rPr>
        <w:t>月</w:t>
      </w:r>
      <w:r>
        <w:rPr>
          <w:spacing w:val="-3"/>
          <w:sz w:val="30"/>
          <w:szCs w:val="30"/>
          <w:u w:val="single" w:color="auto"/>
        </w:rPr>
        <w:t xml:space="preserve">    </w:t>
      </w:r>
      <w:r>
        <w:rPr>
          <w:spacing w:val="-67"/>
          <w:sz w:val="30"/>
          <w:szCs w:val="30"/>
        </w:rPr>
        <w:t xml:space="preserve"> </w:t>
      </w:r>
      <w:r>
        <w:rPr>
          <w:spacing w:val="-3"/>
          <w:sz w:val="30"/>
          <w:szCs w:val="30"/>
        </w:rPr>
        <w:t>日，如你方需延长投标有效期的应通</w:t>
      </w:r>
      <w:r>
        <w:rPr>
          <w:spacing w:val="-4"/>
          <w:sz w:val="30"/>
          <w:szCs w:val="30"/>
        </w:rPr>
        <w:t>知我方，并无条件的保持</w:t>
      </w:r>
      <w:r>
        <w:rPr>
          <w:spacing w:val="-2"/>
          <w:sz w:val="30"/>
          <w:szCs w:val="30"/>
        </w:rPr>
        <w:t>在延长的投标有效期内保有效。</w:t>
      </w:r>
    </w:p>
    <w:p w14:paraId="3F54F5FD">
      <w:pPr>
        <w:pStyle w:val="2"/>
        <w:spacing w:before="280" w:line="219" w:lineRule="auto"/>
        <w:ind w:left="0" w:leftChars="0" w:firstLine="592" w:firstLineChars="200"/>
        <w:rPr>
          <w:sz w:val="30"/>
          <w:szCs w:val="30"/>
        </w:rPr>
      </w:pPr>
      <w:r>
        <w:rPr>
          <w:spacing w:val="-2"/>
          <w:sz w:val="30"/>
          <w:szCs w:val="30"/>
        </w:rPr>
        <w:t>四、在本保证担保的保证期限内，如果被保证人出现下列情形之一，受益人可以向我方提起索赔:</w:t>
      </w:r>
    </w:p>
    <w:p w14:paraId="3F5B2B96">
      <w:pPr>
        <w:pStyle w:val="2"/>
        <w:spacing w:before="274" w:line="219" w:lineRule="auto"/>
        <w:ind w:left="0" w:leftChars="0" w:firstLine="592" w:firstLineChars="200"/>
        <w:rPr>
          <w:sz w:val="30"/>
          <w:szCs w:val="30"/>
        </w:rPr>
      </w:pPr>
      <w:r>
        <w:rPr>
          <w:spacing w:val="-2"/>
          <w:sz w:val="30"/>
          <w:szCs w:val="30"/>
        </w:rPr>
        <w:t>(一)被保证人在招标文件规定的投标有效期内撤</w:t>
      </w:r>
      <w:r>
        <w:rPr>
          <w:spacing w:val="-3"/>
          <w:sz w:val="30"/>
          <w:szCs w:val="30"/>
        </w:rPr>
        <w:t>回投标文件的;</w:t>
      </w:r>
    </w:p>
    <w:p w14:paraId="2463777B">
      <w:pPr>
        <w:pStyle w:val="2"/>
        <w:spacing w:before="279" w:line="259" w:lineRule="auto"/>
        <w:ind w:left="19" w:right="69" w:firstLine="644"/>
        <w:rPr>
          <w:sz w:val="30"/>
          <w:szCs w:val="30"/>
        </w:rPr>
      </w:pPr>
      <w:r>
        <w:rPr>
          <w:spacing w:val="-2"/>
          <w:sz w:val="30"/>
          <w:szCs w:val="30"/>
        </w:rPr>
        <w:t>(二)被保证人在收到受益人发出的中标通知书后</w:t>
      </w:r>
      <w:r>
        <w:rPr>
          <w:spacing w:val="-3"/>
          <w:sz w:val="30"/>
          <w:szCs w:val="30"/>
        </w:rPr>
        <w:t>，不能或拒绝按</w:t>
      </w:r>
      <w:r>
        <w:rPr>
          <w:spacing w:val="-2"/>
          <w:sz w:val="30"/>
          <w:szCs w:val="30"/>
        </w:rPr>
        <w:t>招标文件要求签订合同的;</w:t>
      </w:r>
    </w:p>
    <w:p w14:paraId="68B11D4D">
      <w:pPr>
        <w:pStyle w:val="2"/>
        <w:spacing w:before="275" w:line="258" w:lineRule="auto"/>
        <w:ind w:left="19" w:right="69" w:firstLine="644"/>
        <w:rPr>
          <w:sz w:val="30"/>
          <w:szCs w:val="30"/>
        </w:rPr>
      </w:pPr>
      <w:r>
        <w:rPr>
          <w:spacing w:val="-2"/>
          <w:sz w:val="30"/>
          <w:szCs w:val="30"/>
        </w:rPr>
        <w:t>(三)被保证人在收到受益人发出的中标通知书后</w:t>
      </w:r>
      <w:r>
        <w:rPr>
          <w:spacing w:val="-3"/>
          <w:sz w:val="30"/>
          <w:szCs w:val="30"/>
        </w:rPr>
        <w:t>，不能或拒绝按</w:t>
      </w:r>
      <w:r>
        <w:rPr>
          <w:spacing w:val="-2"/>
          <w:sz w:val="30"/>
          <w:szCs w:val="30"/>
        </w:rPr>
        <w:t>招标文件的规定缴纳履约保证金的;</w:t>
      </w:r>
    </w:p>
    <w:p w14:paraId="2DC888BF">
      <w:pPr>
        <w:pStyle w:val="2"/>
        <w:spacing w:before="277" w:line="259" w:lineRule="auto"/>
        <w:ind w:left="19" w:right="69" w:firstLine="605"/>
        <w:rPr>
          <w:sz w:val="30"/>
          <w:szCs w:val="30"/>
        </w:rPr>
      </w:pPr>
      <w:r>
        <w:rPr>
          <w:spacing w:val="-1"/>
          <w:sz w:val="30"/>
          <w:szCs w:val="30"/>
        </w:rPr>
        <w:t>（四）被保证人除非不可抗力因素，无故自动放弃中标候选人资</w:t>
      </w:r>
      <w:r>
        <w:rPr>
          <w:spacing w:val="-3"/>
          <w:sz w:val="30"/>
          <w:szCs w:val="30"/>
        </w:rPr>
        <w:t>格或中标人资格的;</w:t>
      </w:r>
    </w:p>
    <w:p w14:paraId="372F81A9">
      <w:pPr>
        <w:pStyle w:val="2"/>
        <w:spacing w:before="97" w:line="221" w:lineRule="auto"/>
        <w:ind w:left="1" w:firstLine="592" w:firstLineChars="200"/>
        <w:rPr>
          <w:sz w:val="30"/>
          <w:szCs w:val="30"/>
        </w:rPr>
      </w:pPr>
      <w:r>
        <w:rPr>
          <w:spacing w:val="-2"/>
          <w:sz w:val="30"/>
          <w:szCs w:val="30"/>
        </w:rPr>
        <w:t>(五)被保证人在本项目投标被查实有围标、串标或弄虚作假、骗</w:t>
      </w:r>
      <w:r>
        <w:rPr>
          <w:spacing w:val="-3"/>
          <w:sz w:val="30"/>
          <w:szCs w:val="30"/>
        </w:rPr>
        <w:t>取中标违法行为的。</w:t>
      </w:r>
    </w:p>
    <w:p w14:paraId="0422237E">
      <w:pPr>
        <w:pStyle w:val="2"/>
        <w:spacing w:before="278" w:line="296" w:lineRule="auto"/>
        <w:ind w:firstLine="643"/>
        <w:rPr>
          <w:rFonts w:hint="eastAsia" w:eastAsia="仿宋"/>
          <w:sz w:val="30"/>
          <w:szCs w:val="30"/>
          <w:lang w:val="en-US" w:eastAsia="zh-CN"/>
        </w:rPr>
      </w:pPr>
      <w:r>
        <w:rPr>
          <w:spacing w:val="-2"/>
          <w:sz w:val="30"/>
          <w:szCs w:val="30"/>
        </w:rPr>
        <w:t>(六)被保证人支付给保证人的本次担保财务费用</w:t>
      </w:r>
      <w:r>
        <w:rPr>
          <w:spacing w:val="-3"/>
          <w:sz w:val="30"/>
          <w:szCs w:val="30"/>
        </w:rPr>
        <w:t>非从被保证人的基本账户支付的。</w:t>
      </w:r>
    </w:p>
    <w:p w14:paraId="1BCA813D">
      <w:pPr>
        <w:pStyle w:val="2"/>
        <w:spacing w:before="150" w:line="271" w:lineRule="auto"/>
        <w:ind w:left="3" w:firstLine="601"/>
        <w:rPr>
          <w:sz w:val="30"/>
          <w:szCs w:val="30"/>
        </w:rPr>
      </w:pPr>
      <w:r>
        <w:rPr>
          <w:spacing w:val="-1"/>
          <w:sz w:val="30"/>
          <w:szCs w:val="30"/>
        </w:rPr>
        <w:t>五、在本保证担保的保证期限内，我方收到受益人经法定代表人或其投权委托代理人签字并加盖公章的书面索赔通知后七日内，将无条件地立即向受益人支付本保证担保的保证</w:t>
      </w:r>
      <w:r>
        <w:rPr>
          <w:spacing w:val="-2"/>
          <w:sz w:val="30"/>
          <w:szCs w:val="30"/>
        </w:rPr>
        <w:t>金额。</w:t>
      </w:r>
    </w:p>
    <w:p w14:paraId="0D4F34D5">
      <w:pPr>
        <w:pStyle w:val="2"/>
        <w:spacing w:before="277" w:line="258" w:lineRule="auto"/>
        <w:ind w:left="1" w:firstLine="601"/>
        <w:rPr>
          <w:sz w:val="30"/>
          <w:szCs w:val="30"/>
        </w:rPr>
      </w:pPr>
      <w:r>
        <w:rPr>
          <w:spacing w:val="-1"/>
          <w:sz w:val="30"/>
          <w:szCs w:val="30"/>
        </w:rPr>
        <w:t>六、受益人的索赔通知应当说明索赔理由，并必须在保证担保的</w:t>
      </w:r>
      <w:r>
        <w:rPr>
          <w:spacing w:val="-3"/>
          <w:sz w:val="30"/>
          <w:szCs w:val="30"/>
        </w:rPr>
        <w:t>保证期限内送达我方。</w:t>
      </w:r>
    </w:p>
    <w:p w14:paraId="2A421E0B">
      <w:pPr>
        <w:pStyle w:val="2"/>
        <w:spacing w:before="276" w:line="219" w:lineRule="auto"/>
        <w:ind w:left="606"/>
        <w:rPr>
          <w:sz w:val="30"/>
          <w:szCs w:val="30"/>
        </w:rPr>
      </w:pPr>
      <w:r>
        <w:rPr>
          <w:spacing w:val="-2"/>
          <w:sz w:val="30"/>
          <w:szCs w:val="30"/>
        </w:rPr>
        <w:t>七、本保证担保项下的权利不得转让。</w:t>
      </w:r>
    </w:p>
    <w:p w14:paraId="671765B3">
      <w:pPr>
        <w:pStyle w:val="2"/>
        <w:spacing w:before="281" w:line="258" w:lineRule="auto"/>
        <w:ind w:left="2" w:firstLine="596"/>
        <w:rPr>
          <w:sz w:val="30"/>
          <w:szCs w:val="30"/>
        </w:rPr>
      </w:pPr>
      <w:r>
        <w:rPr>
          <w:spacing w:val="-1"/>
          <w:sz w:val="30"/>
          <w:szCs w:val="30"/>
        </w:rPr>
        <w:t>八、本保证担保的保证期限届满，或我方已向受益人支付本保证</w:t>
      </w:r>
      <w:r>
        <w:rPr>
          <w:spacing w:val="-2"/>
          <w:sz w:val="30"/>
          <w:szCs w:val="30"/>
        </w:rPr>
        <w:t>担保的担保金额，我方的保证责任免除。</w:t>
      </w:r>
    </w:p>
    <w:p w14:paraId="0CD500B7">
      <w:pPr>
        <w:pStyle w:val="2"/>
        <w:spacing w:before="277" w:line="221" w:lineRule="auto"/>
        <w:ind w:left="610"/>
        <w:rPr>
          <w:sz w:val="30"/>
          <w:szCs w:val="30"/>
        </w:rPr>
      </w:pPr>
      <w:r>
        <w:rPr>
          <w:spacing w:val="-2"/>
          <w:sz w:val="30"/>
          <w:szCs w:val="30"/>
        </w:rPr>
        <w:t>九、本保证担保适用中华人民共和国法律。</w:t>
      </w:r>
    </w:p>
    <w:p w14:paraId="50B05BB6">
      <w:pPr>
        <w:pStyle w:val="2"/>
        <w:spacing w:before="277" w:line="306" w:lineRule="auto"/>
        <w:ind w:left="0" w:leftChars="0" w:right="-94" w:rightChars="0" w:firstLine="584" w:firstLineChars="200"/>
        <w:rPr>
          <w:spacing w:val="-4"/>
          <w:sz w:val="30"/>
          <w:szCs w:val="30"/>
        </w:rPr>
      </w:pPr>
      <w:r>
        <w:rPr>
          <w:spacing w:val="-4"/>
          <w:sz w:val="30"/>
          <w:szCs w:val="30"/>
        </w:rPr>
        <w:t>十、本保证担保以中文文本为准，涂改无效。</w:t>
      </w:r>
    </w:p>
    <w:p w14:paraId="561B450A">
      <w:pPr>
        <w:pStyle w:val="2"/>
        <w:spacing w:before="277" w:line="306" w:lineRule="auto"/>
        <w:ind w:left="0" w:leftChars="0" w:right="-94" w:rightChars="0" w:firstLine="0" w:firstLineChars="0"/>
        <w:rPr>
          <w:sz w:val="30"/>
          <w:szCs w:val="30"/>
        </w:rPr>
      </w:pPr>
      <w:r>
        <w:rPr>
          <w:spacing w:val="-11"/>
          <w:sz w:val="30"/>
          <w:szCs w:val="30"/>
        </w:rPr>
        <w:t>保证人:</w:t>
      </w:r>
      <w:r>
        <w:rPr>
          <w:spacing w:val="-85"/>
          <w:sz w:val="30"/>
          <w:szCs w:val="30"/>
        </w:rPr>
        <w:t xml:space="preserve"> </w:t>
      </w:r>
      <w:r>
        <w:rPr>
          <w:spacing w:val="-11"/>
          <w:sz w:val="30"/>
          <w:szCs w:val="30"/>
        </w:rPr>
        <w:t>(签章)</w:t>
      </w:r>
    </w:p>
    <w:p w14:paraId="2EBE7BCC">
      <w:pPr>
        <w:pStyle w:val="2"/>
        <w:spacing w:before="277" w:line="221" w:lineRule="auto"/>
        <w:ind w:left="1"/>
        <w:rPr>
          <w:sz w:val="30"/>
          <w:szCs w:val="30"/>
        </w:rPr>
      </w:pPr>
      <w:r>
        <w:rPr>
          <w:spacing w:val="-4"/>
          <w:sz w:val="30"/>
          <w:szCs w:val="30"/>
        </w:rPr>
        <w:t>保证人地址:</w:t>
      </w:r>
    </w:p>
    <w:p w14:paraId="16FD1C59">
      <w:pPr>
        <w:pStyle w:val="2"/>
        <w:spacing w:before="277" w:line="221" w:lineRule="auto"/>
        <w:ind w:left="1"/>
        <w:rPr>
          <w:sz w:val="30"/>
          <w:szCs w:val="30"/>
        </w:rPr>
      </w:pPr>
      <w:r>
        <w:rPr>
          <w:spacing w:val="-3"/>
          <w:sz w:val="30"/>
          <w:szCs w:val="30"/>
        </w:rPr>
        <w:t>保证人电话/传真:</w:t>
      </w:r>
    </w:p>
    <w:p w14:paraId="30055191">
      <w:pPr>
        <w:pStyle w:val="2"/>
        <w:spacing w:before="277" w:line="221" w:lineRule="auto"/>
        <w:ind w:left="1"/>
        <w:rPr>
          <w:sz w:val="30"/>
          <w:szCs w:val="30"/>
        </w:rPr>
      </w:pPr>
      <w:r>
        <w:rPr>
          <w:spacing w:val="-3"/>
          <w:sz w:val="30"/>
          <w:szCs w:val="30"/>
        </w:rPr>
        <w:t>保留查询网址:</w:t>
      </w:r>
    </w:p>
    <w:p w14:paraId="0736EBED">
      <w:pPr>
        <w:pStyle w:val="2"/>
        <w:spacing w:before="278" w:line="222" w:lineRule="auto"/>
        <w:rPr>
          <w:sz w:val="30"/>
          <w:szCs w:val="30"/>
        </w:rPr>
      </w:pPr>
      <w:r>
        <w:rPr>
          <w:spacing w:val="-10"/>
          <w:sz w:val="30"/>
          <w:szCs w:val="30"/>
        </w:rPr>
        <w:t>开具日期:</w:t>
      </w:r>
      <w:r>
        <w:rPr>
          <w:spacing w:val="12"/>
          <w:sz w:val="30"/>
          <w:szCs w:val="30"/>
        </w:rPr>
        <w:t xml:space="preserve">  </w:t>
      </w:r>
      <w:r>
        <w:rPr>
          <w:spacing w:val="-10"/>
          <w:sz w:val="30"/>
          <w:szCs w:val="30"/>
        </w:rPr>
        <w:t>年</w:t>
      </w:r>
      <w:r>
        <w:rPr>
          <w:spacing w:val="16"/>
          <w:sz w:val="30"/>
          <w:szCs w:val="30"/>
        </w:rPr>
        <w:t xml:space="preserve">  </w:t>
      </w:r>
      <w:r>
        <w:rPr>
          <w:spacing w:val="-10"/>
          <w:sz w:val="30"/>
          <w:szCs w:val="30"/>
        </w:rPr>
        <w:t>月</w:t>
      </w:r>
      <w:r>
        <w:rPr>
          <w:spacing w:val="42"/>
          <w:sz w:val="30"/>
          <w:szCs w:val="30"/>
        </w:rPr>
        <w:t xml:space="preserve">  </w:t>
      </w:r>
      <w:r>
        <w:rPr>
          <w:spacing w:val="-10"/>
          <w:sz w:val="30"/>
          <w:szCs w:val="30"/>
        </w:rPr>
        <w:t>日</w:t>
      </w:r>
    </w:p>
    <w:p w14:paraId="5E5F210F">
      <w:pPr>
        <w:spacing w:line="222" w:lineRule="auto"/>
        <w:rPr>
          <w:sz w:val="30"/>
          <w:szCs w:val="30"/>
        </w:rPr>
        <w:sectPr>
          <w:footerReference r:id="rId15" w:type="default"/>
          <w:pgSz w:w="11906" w:h="16838"/>
          <w:pgMar w:top="1440" w:right="1800" w:bottom="1440" w:left="1800" w:header="0" w:footer="994" w:gutter="0"/>
          <w:cols w:space="720" w:num="1"/>
        </w:sectPr>
      </w:pPr>
    </w:p>
    <w:p w14:paraId="55701354">
      <w:pPr>
        <w:pStyle w:val="2"/>
        <w:spacing w:before="97" w:line="211" w:lineRule="auto"/>
        <w:ind w:left="32"/>
        <w:rPr>
          <w:b/>
          <w:bCs/>
          <w:spacing w:val="-15"/>
          <w:sz w:val="30"/>
          <w:szCs w:val="30"/>
        </w:rPr>
      </w:pPr>
      <w:r>
        <w:rPr>
          <w:b/>
          <w:bCs/>
          <w:spacing w:val="-15"/>
          <w:sz w:val="30"/>
          <w:szCs w:val="30"/>
        </w:rPr>
        <w:t>附件</w:t>
      </w:r>
      <w:r>
        <w:rPr>
          <w:spacing w:val="-60"/>
          <w:sz w:val="30"/>
          <w:szCs w:val="30"/>
        </w:rPr>
        <w:t xml:space="preserve"> </w:t>
      </w:r>
      <w:r>
        <w:rPr>
          <w:b/>
          <w:bCs/>
          <w:spacing w:val="-15"/>
          <w:sz w:val="30"/>
          <w:szCs w:val="30"/>
        </w:rPr>
        <w:t>8：</w:t>
      </w:r>
    </w:p>
    <w:p w14:paraId="34E8AA86">
      <w:pPr>
        <w:keepNext w:val="0"/>
        <w:keepLines w:val="0"/>
        <w:pageBreakBefore w:val="0"/>
        <w:widowControl w:val="0"/>
        <w:kinsoku/>
        <w:wordWrap/>
        <w:overflowPunct/>
        <w:topLinePunct w:val="0"/>
        <w:autoSpaceDE/>
        <w:autoSpaceDN/>
        <w:bidi w:val="0"/>
        <w:adjustRightInd/>
        <w:snapToGrid/>
        <w:spacing w:after="625" w:afterLines="200" w:line="480" w:lineRule="auto"/>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声明书</w:t>
      </w:r>
      <w:r>
        <w:rPr>
          <w:rFonts w:hint="eastAsia" w:asciiTheme="majorEastAsia" w:hAnsiTheme="majorEastAsia" w:eastAsiaTheme="majorEastAsia" w:cstheme="majorEastAsia"/>
          <w:b w:val="0"/>
          <w:bCs w:val="0"/>
          <w:sz w:val="28"/>
          <w:szCs w:val="28"/>
        </w:rPr>
        <w:t>(招标第一责任人)</w:t>
      </w:r>
    </w:p>
    <w:p w14:paraId="1B72DA26">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本人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姓名）</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，现担任(职务)</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，为</w:t>
      </w:r>
      <w:r>
        <w:rPr>
          <w:rFonts w:hint="eastAsia" w:asciiTheme="majorEastAsia" w:hAnsiTheme="majorEastAsia" w:eastAsiaTheme="majorEastAsia" w:cstheme="majorEastAsia"/>
          <w:sz w:val="28"/>
          <w:szCs w:val="28"/>
          <w:u w:val="single"/>
          <w:lang w:eastAsia="zh-CN"/>
        </w:rPr>
        <w:t>江南宋城历史文化旅游区提升改造（一期）项目一标段（商业区）工程监理</w:t>
      </w:r>
      <w:r>
        <w:rPr>
          <w:rFonts w:hint="eastAsia" w:asciiTheme="majorEastAsia" w:hAnsiTheme="majorEastAsia" w:eastAsiaTheme="majorEastAsia" w:cstheme="majorEastAsia"/>
          <w:sz w:val="28"/>
          <w:szCs w:val="28"/>
        </w:rPr>
        <w:t>建设项目招标工作第一责任人，承担</w:t>
      </w:r>
      <w:r>
        <w:rPr>
          <w:rFonts w:hint="eastAsia" w:asciiTheme="majorEastAsia" w:hAnsiTheme="majorEastAsia" w:eastAsiaTheme="majorEastAsia" w:cstheme="majorEastAsia"/>
          <w:sz w:val="28"/>
          <w:szCs w:val="28"/>
          <w:u w:val="single"/>
          <w:lang w:eastAsia="zh-CN"/>
        </w:rPr>
        <w:t>江南宋城历史文化旅游区提升改造（一期）项目一标段（商业区）工程监理</w:t>
      </w:r>
      <w:r>
        <w:rPr>
          <w:rFonts w:hint="eastAsia" w:asciiTheme="majorEastAsia" w:hAnsiTheme="majorEastAsia" w:eastAsiaTheme="majorEastAsia" w:cstheme="majorEastAsia"/>
          <w:sz w:val="28"/>
          <w:szCs w:val="28"/>
        </w:rPr>
        <w:t>建设项目招标文件合规性和招标过程合法性的首要责任</w:t>
      </w:r>
      <w:r>
        <w:rPr>
          <w:rFonts w:hint="eastAsia" w:asciiTheme="majorEastAsia" w:hAnsiTheme="majorEastAsia" w:eastAsiaTheme="majorEastAsia" w:cstheme="majorEastAsia"/>
          <w:sz w:val="28"/>
          <w:szCs w:val="28"/>
          <w:lang w:eastAsia="zh-CN"/>
        </w:rPr>
        <w:t>。</w:t>
      </w:r>
    </w:p>
    <w:p w14:paraId="0753C308">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(加盖公章)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声明人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(签名)</w:t>
      </w:r>
    </w:p>
    <w:p w14:paraId="3CB54AB9">
      <w:pPr>
        <w:ind w:firstLine="5600" w:firstLineChars="20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日</w:t>
      </w:r>
    </w:p>
    <w:p w14:paraId="79CDD676">
      <w:pPr>
        <w:ind w:firstLine="6160" w:firstLineChars="2200"/>
        <w:rPr>
          <w:rFonts w:hint="eastAsia" w:asciiTheme="majorEastAsia" w:hAnsiTheme="majorEastAsia" w:eastAsiaTheme="majorEastAsia" w:cstheme="majorEastAsia"/>
          <w:sz w:val="28"/>
          <w:szCs w:val="28"/>
        </w:rPr>
      </w:pPr>
    </w:p>
    <w:p w14:paraId="2B8447BD">
      <w:pPr>
        <w:ind w:firstLine="6160" w:firstLineChars="2200"/>
        <w:rPr>
          <w:rFonts w:hint="eastAsia" w:asciiTheme="majorEastAsia" w:hAnsiTheme="majorEastAsia" w:eastAsiaTheme="majorEastAsia" w:cstheme="majorEastAsia"/>
          <w:sz w:val="28"/>
          <w:szCs w:val="28"/>
        </w:rPr>
      </w:pPr>
    </w:p>
    <w:p w14:paraId="4724FE67">
      <w:pPr>
        <w:ind w:firstLine="6160" w:firstLineChars="2200"/>
        <w:rPr>
          <w:rFonts w:hint="eastAsia" w:asciiTheme="majorEastAsia" w:hAnsiTheme="majorEastAsia" w:eastAsiaTheme="majorEastAsia" w:cstheme="majorEastAsia"/>
          <w:sz w:val="28"/>
          <w:szCs w:val="28"/>
        </w:rPr>
      </w:pPr>
    </w:p>
    <w:p w14:paraId="6C6DC8A7">
      <w:pPr>
        <w:ind w:firstLine="6160" w:firstLineChars="2200"/>
        <w:rPr>
          <w:rFonts w:hint="eastAsia" w:asciiTheme="majorEastAsia" w:hAnsiTheme="majorEastAsia" w:eastAsiaTheme="majorEastAsia" w:cstheme="majorEastAsia"/>
          <w:sz w:val="28"/>
          <w:szCs w:val="28"/>
        </w:rPr>
      </w:pPr>
    </w:p>
    <w:p w14:paraId="5119B7F4">
      <w:pPr>
        <w:keepNext w:val="0"/>
        <w:keepLines w:val="0"/>
        <w:pageBreakBefore w:val="0"/>
        <w:widowControl w:val="0"/>
        <w:kinsoku/>
        <w:wordWrap/>
        <w:overflowPunct/>
        <w:topLinePunct w:val="0"/>
        <w:autoSpaceDE/>
        <w:autoSpaceDN/>
        <w:bidi w:val="0"/>
        <w:adjustRightInd/>
        <w:snapToGrid/>
        <w:spacing w:after="625" w:afterLines="200"/>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声明书</w:t>
      </w:r>
      <w:r>
        <w:rPr>
          <w:rFonts w:hint="eastAsia" w:asciiTheme="majorEastAsia" w:hAnsiTheme="majorEastAsia" w:eastAsiaTheme="majorEastAsia" w:cstheme="majorEastAsia"/>
          <w:b w:val="0"/>
          <w:bCs w:val="0"/>
          <w:sz w:val="28"/>
          <w:szCs w:val="28"/>
        </w:rPr>
        <w:t>(建设监管第一责任人)</w:t>
      </w:r>
    </w:p>
    <w:p w14:paraId="72823F4A">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本人 (姓名)</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现担任(职务)</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rPr>
        <w:t>为</w:t>
      </w:r>
      <w:r>
        <w:rPr>
          <w:rFonts w:hint="eastAsia" w:asciiTheme="majorEastAsia" w:hAnsiTheme="majorEastAsia" w:eastAsiaTheme="majorEastAsia" w:cstheme="majorEastAsia"/>
          <w:sz w:val="28"/>
          <w:szCs w:val="28"/>
          <w:u w:val="single"/>
          <w:lang w:eastAsia="zh-CN"/>
        </w:rPr>
        <w:t>江南宋城历史文化旅游区提升改造（一期）项目一标段（商业区）工程监理</w:t>
      </w:r>
      <w:r>
        <w:rPr>
          <w:rFonts w:hint="eastAsia" w:asciiTheme="majorEastAsia" w:hAnsiTheme="majorEastAsia" w:eastAsiaTheme="majorEastAsia" w:cstheme="majorEastAsia"/>
          <w:sz w:val="28"/>
          <w:szCs w:val="28"/>
        </w:rPr>
        <w:t>项目建设监管工作第一责任人，承担项目现场监管、工程质量、工程总量、关键岗位人员考和变更、履约管理的首要责任</w:t>
      </w:r>
      <w:r>
        <w:rPr>
          <w:rFonts w:hint="eastAsia" w:asciiTheme="majorEastAsia" w:hAnsiTheme="majorEastAsia" w:eastAsiaTheme="majorEastAsia" w:cstheme="majorEastAsia"/>
          <w:sz w:val="28"/>
          <w:szCs w:val="28"/>
          <w:lang w:eastAsia="zh-CN"/>
        </w:rPr>
        <w:t>。</w:t>
      </w:r>
    </w:p>
    <w:p w14:paraId="3AA0E787">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(加盖公章)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声明人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(签名)</w:t>
      </w:r>
    </w:p>
    <w:p w14:paraId="7453007C">
      <w:pPr>
        <w:ind w:firstLine="5880" w:firstLineChars="2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日</w:t>
      </w:r>
    </w:p>
    <w:p w14:paraId="70A12A74">
      <w:pPr>
        <w:pStyle w:val="2"/>
        <w:spacing w:before="97" w:line="211" w:lineRule="auto"/>
        <w:ind w:left="32"/>
        <w:rPr>
          <w:b/>
          <w:bCs/>
          <w:spacing w:val="-15"/>
          <w:sz w:val="30"/>
          <w:szCs w:val="30"/>
        </w:rPr>
      </w:pPr>
    </w:p>
    <w:sectPr>
      <w:footerReference r:id="rId16" w:type="default"/>
      <w:pgSz w:w="11906" w:h="16838"/>
      <w:pgMar w:top="1440" w:right="1800" w:bottom="1440" w:left="1800"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F039">
    <w:pPr>
      <w:spacing w:line="233" w:lineRule="auto"/>
      <w:rPr>
        <w:rFonts w:ascii="宋体" w:hAnsi="宋体" w:eastAsia="宋体" w:cs="宋体"/>
        <w:sz w:val="30"/>
        <w:szCs w:val="30"/>
      </w:rPr>
    </w:pPr>
    <w:r>
      <w:rPr>
        <w:rFonts w:ascii="宋体" w:hAnsi="宋体" w:eastAsia="宋体" w:cs="宋体"/>
        <w:spacing w:val="-5"/>
        <w:sz w:val="30"/>
        <w:szCs w:val="30"/>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4387">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5BB8B">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DDB2">
    <w:pPr>
      <w:spacing w:line="176" w:lineRule="auto"/>
      <w:ind w:left="738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ED85">
    <w:pPr>
      <w:spacing w:line="173"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D5BF">
    <w:pPr>
      <w:spacing w:line="176" w:lineRule="auto"/>
      <w:ind w:left="489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286A">
    <w:pPr>
      <w:spacing w:line="176" w:lineRule="auto"/>
      <w:ind w:left="444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5C28">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6801">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B52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E9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BD3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C73F13"/>
    <w:rsid w:val="2A8B793A"/>
    <w:rsid w:val="35325E96"/>
    <w:rsid w:val="426D0DA2"/>
    <w:rsid w:val="45301312"/>
    <w:rsid w:val="4F253130"/>
    <w:rsid w:val="75FB0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7161</Words>
  <Characters>7394</Characters>
  <TotalTime>7</TotalTime>
  <ScaleCrop>false</ScaleCrop>
  <LinksUpToDate>false</LinksUpToDate>
  <CharactersWithSpaces>7730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2025-11-26T09:32:00Z</dcterms:created>
  <dc:creator>NTKO</dc:creator>
  <cp:lastModifiedBy>Administrator</cp:lastModifiedBy>
  <dcterms:modified xsi:type="dcterms:W3CDTF">2025-12-22T06:44:48Z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2025-12-10T15:45:42Z</vt:filetime>
  </property>
  <property fmtid="{D5CDD505-2E9C-101B-9397-08002B2CF9AE}" pid="4" name="KSOTemplateDocerSaveRecord">
    <vt:lpwstr>eyJoZGlkIjoiMDA1ZmNmM2E1MzYwOGIxMjFhMjhiNGI5ZjM0YWFmMzkiLCJ1c2VySWQiOiIzMDY0OTk5NDIifQ==</vt:lpwstr>
  </property>
  <property fmtid="{D5CDD505-2E9C-101B-9397-08002B2CF9AE}" pid="5" name="KSOProductBuildVer">
    <vt:lpwstr>2052-12.1.0.24034</vt:lpwstr>
  </property>
  <property fmtid="{D5CDD505-2E9C-101B-9397-08002B2CF9AE}" pid="6" name="ICV">
    <vt:lpwstr>00967173E0DE46559695768A54DA2F16_13</vt:lpwstr>
  </property>
</Properties>
</file>