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BE3C3">
      <w:pPr>
        <w:spacing w:line="360" w:lineRule="auto"/>
        <w:jc w:val="left"/>
        <w:rPr>
          <w:rFonts w:ascii="宋体" w:hAnsi="宋体" w:eastAsia="宋体"/>
          <w:bCs/>
          <w:color w:val="auto"/>
          <w:sz w:val="24"/>
        </w:rPr>
      </w:pPr>
    </w:p>
    <w:p w14:paraId="12EBDC45">
      <w:pPr>
        <w:spacing w:line="360" w:lineRule="auto"/>
        <w:jc w:val="right"/>
        <w:rPr>
          <w:rFonts w:ascii="宋体" w:hAnsi="宋体" w:eastAsia="宋体"/>
          <w:b/>
          <w:color w:val="auto"/>
          <w:sz w:val="32"/>
          <w:szCs w:val="32"/>
        </w:rPr>
      </w:pPr>
    </w:p>
    <w:p w14:paraId="504A5EB3">
      <w:pPr>
        <w:spacing w:line="360" w:lineRule="auto"/>
        <w:rPr>
          <w:rFonts w:ascii="宋体" w:hAnsi="宋体"/>
          <w:color w:val="auto"/>
          <w:sz w:val="24"/>
        </w:rPr>
      </w:pPr>
    </w:p>
    <w:p w14:paraId="44103240">
      <w:pPr>
        <w:spacing w:line="360" w:lineRule="auto"/>
        <w:jc w:val="center"/>
        <w:outlineLvl w:val="0"/>
        <w:rPr>
          <w:rFonts w:hint="default" w:ascii="宋体" w:hAnsi="宋体"/>
          <w:b/>
          <w:color w:val="auto"/>
          <w:kern w:val="0"/>
          <w:sz w:val="52"/>
          <w:szCs w:val="52"/>
          <w:lang w:val="en-US" w:eastAsia="zh-CN"/>
        </w:rPr>
      </w:pPr>
      <w:r>
        <w:rPr>
          <w:rFonts w:hint="eastAsia" w:ascii="宋体" w:hAnsi="宋体" w:eastAsiaTheme="minorEastAsia" w:cstheme="minorBidi"/>
          <w:b/>
          <w:color w:val="auto"/>
          <w:kern w:val="0"/>
          <w:sz w:val="52"/>
          <w:szCs w:val="52"/>
          <w:u w:val="single"/>
        </w:rPr>
        <w:t>熊出没酒店项目施工（Ⅰ标段）砖材料采购</w:t>
      </w:r>
      <w:bookmarkStart w:id="0" w:name="_Toc19165"/>
      <w:bookmarkStart w:id="1" w:name="_Toc6944"/>
      <w:bookmarkStart w:id="2" w:name="_Toc6251"/>
      <w:r>
        <w:rPr>
          <w:rFonts w:hint="eastAsia" w:ascii="宋体" w:hAnsi="宋体"/>
          <w:b/>
          <w:color w:val="auto"/>
          <w:kern w:val="0"/>
          <w:sz w:val="52"/>
          <w:szCs w:val="52"/>
          <w:lang w:eastAsia="zh-CN"/>
        </w:rPr>
        <w:t>项目</w:t>
      </w:r>
      <w:bookmarkEnd w:id="0"/>
      <w:bookmarkEnd w:id="1"/>
      <w:bookmarkEnd w:id="2"/>
    </w:p>
    <w:p w14:paraId="26F7001A">
      <w:pPr>
        <w:pStyle w:val="41"/>
        <w:ind w:left="0" w:leftChars="0" w:firstLine="0" w:firstLineChars="0"/>
        <w:jc w:val="center"/>
        <w:rPr>
          <w:rFonts w:hint="default"/>
          <w:color w:val="auto"/>
          <w:sz w:val="44"/>
          <w:szCs w:val="44"/>
          <w:lang w:val="en-US" w:eastAsia="zh-CN"/>
        </w:rPr>
      </w:pPr>
      <w:r>
        <w:rPr>
          <w:rFonts w:hint="eastAsia" w:ascii="宋体" w:hAnsi="宋体"/>
          <w:b/>
          <w:color w:val="auto"/>
          <w:kern w:val="0"/>
          <w:sz w:val="44"/>
          <w:szCs w:val="44"/>
          <w:lang w:eastAsia="zh-CN"/>
        </w:rPr>
        <w:t>（</w:t>
      </w:r>
      <w:r>
        <w:rPr>
          <w:rFonts w:hint="eastAsia" w:ascii="宋体" w:hAnsi="宋体"/>
          <w:b/>
          <w:color w:val="auto"/>
          <w:kern w:val="0"/>
          <w:sz w:val="44"/>
          <w:szCs w:val="44"/>
          <w:lang w:val="en-US" w:eastAsia="zh-CN"/>
        </w:rPr>
        <w:t>采购编号：</w:t>
      </w:r>
      <w:r>
        <w:rPr>
          <w:rFonts w:hint="eastAsia" w:ascii="宋体" w:hAnsi="宋体"/>
          <w:b/>
          <w:bCs w:val="0"/>
          <w:color w:val="auto"/>
          <w:kern w:val="0"/>
          <w:sz w:val="44"/>
          <w:szCs w:val="44"/>
          <w:u w:val="single"/>
          <w:lang w:val="en-US" w:eastAsia="zh-CN"/>
        </w:rPr>
        <w:t xml:space="preserve">   /    </w:t>
      </w:r>
      <w:r>
        <w:rPr>
          <w:rFonts w:hint="eastAsia" w:ascii="宋体" w:hAnsi="宋体"/>
          <w:b/>
          <w:color w:val="auto"/>
          <w:kern w:val="0"/>
          <w:sz w:val="44"/>
          <w:szCs w:val="44"/>
          <w:lang w:val="en-US" w:eastAsia="zh-CN"/>
        </w:rPr>
        <w:t>）</w:t>
      </w:r>
    </w:p>
    <w:p w14:paraId="25019AF4">
      <w:pPr>
        <w:pStyle w:val="41"/>
        <w:rPr>
          <w:rFonts w:hint="eastAsia"/>
          <w:color w:val="auto"/>
          <w:lang w:eastAsia="zh-CN"/>
        </w:rPr>
      </w:pPr>
    </w:p>
    <w:p w14:paraId="294C667A">
      <w:pPr>
        <w:pStyle w:val="19"/>
        <w:rPr>
          <w:color w:val="auto"/>
        </w:rPr>
      </w:pPr>
    </w:p>
    <w:p w14:paraId="6CACCABE">
      <w:pPr>
        <w:spacing w:line="360" w:lineRule="auto"/>
        <w:rPr>
          <w:rFonts w:ascii="宋体" w:hAnsi="宋体"/>
          <w:color w:val="auto"/>
          <w:sz w:val="24"/>
        </w:rPr>
      </w:pPr>
    </w:p>
    <w:p w14:paraId="12BD23AB">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公开询价</w:t>
      </w:r>
      <w:r>
        <w:rPr>
          <w:rFonts w:hint="eastAsia" w:ascii="黑体" w:hAnsi="黑体" w:eastAsia="黑体" w:cs="黑体"/>
          <w:b/>
          <w:bCs/>
          <w:color w:val="auto"/>
          <w:sz w:val="72"/>
          <w:szCs w:val="72"/>
        </w:rPr>
        <w:t>文件</w:t>
      </w:r>
    </w:p>
    <w:p w14:paraId="17BAC341">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14:paraId="170F70A6">
      <w:pPr>
        <w:spacing w:line="360" w:lineRule="auto"/>
        <w:rPr>
          <w:rFonts w:ascii="宋体" w:hAnsi="宋体"/>
          <w:color w:val="auto"/>
          <w:sz w:val="24"/>
        </w:rPr>
      </w:pPr>
    </w:p>
    <w:p w14:paraId="4D297BD5">
      <w:pPr>
        <w:pStyle w:val="19"/>
        <w:rPr>
          <w:rFonts w:ascii="宋体" w:hAnsi="宋体"/>
          <w:color w:val="auto"/>
          <w:sz w:val="24"/>
        </w:rPr>
      </w:pPr>
    </w:p>
    <w:p w14:paraId="566AE176">
      <w:pPr>
        <w:rPr>
          <w:rFonts w:ascii="宋体" w:hAnsi="宋体"/>
          <w:color w:val="auto"/>
          <w:sz w:val="24"/>
        </w:rPr>
      </w:pPr>
    </w:p>
    <w:p w14:paraId="59DDA36E">
      <w:pPr>
        <w:pStyle w:val="19"/>
        <w:rPr>
          <w:rFonts w:ascii="宋体" w:hAnsi="宋体"/>
          <w:color w:val="auto"/>
          <w:sz w:val="24"/>
        </w:rPr>
      </w:pPr>
    </w:p>
    <w:p w14:paraId="3468DE6F">
      <w:pPr>
        <w:rPr>
          <w:color w:val="auto"/>
        </w:rPr>
      </w:pPr>
    </w:p>
    <w:p w14:paraId="2053A9C2">
      <w:pPr>
        <w:spacing w:line="360" w:lineRule="auto"/>
        <w:rPr>
          <w:rFonts w:ascii="宋体" w:hAnsi="宋体"/>
          <w:color w:val="auto"/>
          <w:sz w:val="24"/>
        </w:rPr>
      </w:pPr>
    </w:p>
    <w:p w14:paraId="60B04EB7">
      <w:pPr>
        <w:keepNext w:val="0"/>
        <w:keepLines w:val="0"/>
        <w:pageBreakBefore w:val="0"/>
        <w:widowControl w:val="0"/>
        <w:kinsoku/>
        <w:wordWrap/>
        <w:overflowPunct/>
        <w:topLinePunct w:val="0"/>
        <w:autoSpaceDE/>
        <w:autoSpaceDN/>
        <w:bidi w:val="0"/>
        <w:snapToGrid/>
        <w:spacing w:line="720" w:lineRule="exact"/>
        <w:ind w:firstLine="1832" w:firstLineChars="600"/>
        <w:jc w:val="both"/>
        <w:rPr>
          <w:rFonts w:hint="default" w:ascii="宋体" w:hAnsi="宋体" w:eastAsiaTheme="minorEastAsia"/>
          <w:b/>
          <w:bCs/>
          <w:color w:val="auto"/>
          <w:w w:val="95"/>
          <w:sz w:val="32"/>
          <w:szCs w:val="32"/>
          <w:u w:val="single"/>
          <w:lang w:val="en-US" w:eastAsia="zh-CN"/>
        </w:rPr>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eastAsia" w:ascii="宋体" w:hAnsi="宋体" w:eastAsia="宋体"/>
          <w:b/>
          <w:color w:val="auto"/>
          <w:sz w:val="28"/>
          <w:szCs w:val="28"/>
          <w:highlight w:val="none"/>
          <w:u w:val="single"/>
        </w:rPr>
        <w:t>赣州旅投建设集团有限公司</w:t>
      </w:r>
    </w:p>
    <w:p w14:paraId="71039D5A">
      <w:pPr>
        <w:pStyle w:val="19"/>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2025</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11</w:t>
      </w:r>
      <w:r>
        <w:rPr>
          <w:rFonts w:hint="eastAsia" w:ascii="宋体" w:hAnsi="宋体"/>
          <w:b/>
          <w:bCs/>
          <w:color w:val="auto"/>
          <w:w w:val="95"/>
          <w:sz w:val="32"/>
          <w:szCs w:val="32"/>
          <w:lang w:val="en-US" w:eastAsia="zh-CN"/>
        </w:rPr>
        <w:t>月</w:t>
      </w:r>
      <w:r>
        <w:rPr>
          <w:rFonts w:hint="eastAsia" w:ascii="宋体" w:hAnsi="宋体"/>
          <w:b/>
          <w:bCs/>
          <w:color w:val="auto"/>
          <w:w w:val="95"/>
          <w:sz w:val="32"/>
          <w:szCs w:val="32"/>
          <w:u w:val="single"/>
          <w:lang w:val="en-US" w:eastAsia="zh-CN"/>
        </w:rPr>
        <w:t>7</w:t>
      </w:r>
      <w:r>
        <w:rPr>
          <w:rFonts w:hint="eastAsia" w:ascii="宋体" w:hAnsi="宋体"/>
          <w:b/>
          <w:bCs/>
          <w:color w:val="auto"/>
          <w:w w:val="95"/>
          <w:sz w:val="32"/>
          <w:szCs w:val="32"/>
          <w:lang w:val="en-US" w:eastAsia="zh-CN"/>
        </w:rPr>
        <w:t>日</w:t>
      </w:r>
    </w:p>
    <w:p w14:paraId="0C6095B5">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0797-8457263</w:t>
      </w:r>
    </w:p>
    <w:p w14:paraId="34B93EA1">
      <w:pPr>
        <w:pStyle w:val="3"/>
        <w:numPr>
          <w:ilvl w:val="-1"/>
          <w:numId w:val="0"/>
        </w:numPr>
      </w:pPr>
    </w:p>
    <w:p w14:paraId="2B1DA9B4">
      <w:pPr>
        <w:rPr>
          <w:color w:val="auto"/>
        </w:rPr>
      </w:pPr>
    </w:p>
    <w:p w14:paraId="3D90C105">
      <w:pPr>
        <w:numPr>
          <w:ilvl w:val="1"/>
          <w:numId w:val="1"/>
        </w:num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um="1"/>
          <w:titlePg/>
          <w:docGrid w:linePitch="312" w:charSpace="0"/>
        </w:sectPr>
      </w:pP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14:paraId="40180EEE">
          <w:pPr>
            <w:spacing w:before="0" w:beforeLines="0" w:after="0" w:afterLines="0" w:line="240" w:lineRule="auto"/>
            <w:ind w:left="0" w:leftChars="0" w:right="0" w:rightChars="0" w:firstLine="0" w:firstLineChars="0"/>
            <w:jc w:val="center"/>
            <w:rPr>
              <w:color w:val="auto"/>
              <w:sz w:val="36"/>
              <w:szCs w:val="36"/>
            </w:rPr>
          </w:pPr>
          <w:bookmarkStart w:id="3" w:name="_Toc7080"/>
          <w:r>
            <w:rPr>
              <w:rFonts w:ascii="宋体" w:hAnsi="宋体" w:eastAsia="宋体"/>
              <w:color w:val="auto"/>
              <w:sz w:val="36"/>
              <w:szCs w:val="36"/>
            </w:rPr>
            <w:t>目录</w:t>
          </w:r>
        </w:p>
        <w:p w14:paraId="1E33EEAF">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14:paraId="3C463E0A">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询价须知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14:paraId="5CA94247">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14:paraId="765E1145">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3</w:t>
          </w:r>
          <w:r>
            <w:rPr>
              <w:color w:val="auto"/>
            </w:rPr>
            <w:fldChar w:fldCharType="end"/>
          </w:r>
          <w:r>
            <w:rPr>
              <w:color w:val="auto"/>
            </w:rPr>
            <w:fldChar w:fldCharType="end"/>
          </w:r>
        </w:p>
        <w:p w14:paraId="358B4296">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4</w:t>
          </w:r>
          <w:r>
            <w:rPr>
              <w:color w:val="auto"/>
            </w:rPr>
            <w:fldChar w:fldCharType="end"/>
          </w:r>
          <w:r>
            <w:rPr>
              <w:color w:val="auto"/>
            </w:rPr>
            <w:fldChar w:fldCharType="end"/>
          </w:r>
        </w:p>
        <w:p w14:paraId="116E33F6">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询价文件获取：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4</w:t>
          </w:r>
          <w:r>
            <w:rPr>
              <w:color w:val="auto"/>
            </w:rPr>
            <w:fldChar w:fldCharType="end"/>
          </w:r>
          <w:r>
            <w:rPr>
              <w:color w:val="auto"/>
            </w:rPr>
            <w:fldChar w:fldCharType="end"/>
          </w:r>
        </w:p>
        <w:p w14:paraId="032F600F">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4</w:t>
          </w:r>
          <w:r>
            <w:rPr>
              <w:color w:val="auto"/>
            </w:rPr>
            <w:fldChar w:fldCharType="end"/>
          </w:r>
          <w:r>
            <w:rPr>
              <w:color w:val="auto"/>
            </w:rPr>
            <w:fldChar w:fldCharType="end"/>
          </w:r>
        </w:p>
        <w:p w14:paraId="0A283562">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4</w:t>
          </w:r>
          <w:r>
            <w:rPr>
              <w:color w:val="auto"/>
            </w:rPr>
            <w:fldChar w:fldCharType="end"/>
          </w:r>
          <w:r>
            <w:rPr>
              <w:color w:val="auto"/>
            </w:rPr>
            <w:fldChar w:fldCharType="end"/>
          </w:r>
        </w:p>
        <w:p w14:paraId="5B91A8E7">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询价文件澄清或答疑：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5</w:t>
          </w:r>
          <w:r>
            <w:rPr>
              <w:color w:val="auto"/>
            </w:rPr>
            <w:fldChar w:fldCharType="end"/>
          </w:r>
          <w:r>
            <w:rPr>
              <w:color w:val="auto"/>
            </w:rPr>
            <w:fldChar w:fldCharType="end"/>
          </w:r>
        </w:p>
        <w:p w14:paraId="736797C7">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询价时间、地点：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5</w:t>
          </w:r>
          <w:r>
            <w:rPr>
              <w:color w:val="auto"/>
            </w:rPr>
            <w:fldChar w:fldCharType="end"/>
          </w:r>
          <w:r>
            <w:rPr>
              <w:color w:val="auto"/>
            </w:rPr>
            <w:fldChar w:fldCharType="end"/>
          </w:r>
        </w:p>
        <w:p w14:paraId="1F2904B1">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询价</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5</w:t>
          </w:r>
          <w:r>
            <w:rPr>
              <w:color w:val="auto"/>
            </w:rPr>
            <w:fldChar w:fldCharType="end"/>
          </w:r>
          <w:r>
            <w:rPr>
              <w:color w:val="auto"/>
            </w:rPr>
            <w:fldChar w:fldCharType="end"/>
          </w:r>
        </w:p>
        <w:p w14:paraId="356BB1B3">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6</w:t>
          </w:r>
          <w:r>
            <w:rPr>
              <w:color w:val="auto"/>
            </w:rPr>
            <w:fldChar w:fldCharType="end"/>
          </w:r>
          <w:r>
            <w:rPr>
              <w:color w:val="auto"/>
            </w:rPr>
            <w:fldChar w:fldCharType="end"/>
          </w:r>
        </w:p>
        <w:p w14:paraId="03891736">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ascii="Times New Roman" w:hAnsi="黑体" w:eastAsia="黑体"/>
              <w:b/>
              <w:bCs w:val="0"/>
              <w:color w:val="auto"/>
              <w:szCs w:val="32"/>
              <w:lang w:eastAsia="zh-CN"/>
            </w:rPr>
            <w:t>询价</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7</w:t>
          </w:r>
          <w:r>
            <w:rPr>
              <w:b/>
              <w:color w:val="auto"/>
            </w:rPr>
            <w:fldChar w:fldCharType="end"/>
          </w:r>
          <w:r>
            <w:rPr>
              <w:b/>
              <w:color w:val="auto"/>
            </w:rPr>
            <w:fldChar w:fldCharType="end"/>
          </w:r>
        </w:p>
        <w:p w14:paraId="18266783">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7</w:t>
          </w:r>
          <w:r>
            <w:rPr>
              <w:color w:val="auto"/>
            </w:rPr>
            <w:fldChar w:fldCharType="end"/>
          </w:r>
          <w:r>
            <w:rPr>
              <w:color w:val="auto"/>
            </w:rPr>
            <w:fldChar w:fldCharType="end"/>
          </w:r>
        </w:p>
        <w:p w14:paraId="33EE2CC3">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7</w:t>
          </w:r>
          <w:r>
            <w:rPr>
              <w:color w:val="auto"/>
            </w:rPr>
            <w:fldChar w:fldCharType="end"/>
          </w:r>
          <w:r>
            <w:rPr>
              <w:color w:val="auto"/>
            </w:rPr>
            <w:fldChar w:fldCharType="end"/>
          </w:r>
        </w:p>
        <w:p w14:paraId="2602913B">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7</w:t>
          </w:r>
          <w:r>
            <w:rPr>
              <w:color w:val="auto"/>
            </w:rPr>
            <w:fldChar w:fldCharType="end"/>
          </w:r>
          <w:r>
            <w:rPr>
              <w:color w:val="auto"/>
            </w:rPr>
            <w:fldChar w:fldCharType="end"/>
          </w:r>
        </w:p>
        <w:p w14:paraId="0AD16E99">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4.询价文件澄清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7</w:t>
          </w:r>
          <w:r>
            <w:rPr>
              <w:color w:val="auto"/>
            </w:rPr>
            <w:fldChar w:fldCharType="end"/>
          </w:r>
          <w:r>
            <w:rPr>
              <w:color w:val="auto"/>
            </w:rPr>
            <w:fldChar w:fldCharType="end"/>
          </w:r>
        </w:p>
        <w:p w14:paraId="5ED62508">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7</w:t>
          </w:r>
          <w:r>
            <w:rPr>
              <w:color w:val="auto"/>
            </w:rPr>
            <w:fldChar w:fldCharType="end"/>
          </w:r>
          <w:r>
            <w:rPr>
              <w:color w:val="auto"/>
            </w:rPr>
            <w:fldChar w:fldCharType="end"/>
          </w:r>
        </w:p>
        <w:p w14:paraId="1BFBC737">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8</w:t>
          </w:r>
          <w:r>
            <w:rPr>
              <w:color w:val="auto"/>
            </w:rPr>
            <w:fldChar w:fldCharType="end"/>
          </w:r>
          <w:r>
            <w:rPr>
              <w:color w:val="auto"/>
            </w:rPr>
            <w:fldChar w:fldCharType="end"/>
          </w:r>
        </w:p>
        <w:p w14:paraId="252C7044">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8</w:t>
          </w:r>
          <w:r>
            <w:rPr>
              <w:color w:val="auto"/>
            </w:rPr>
            <w:fldChar w:fldCharType="end"/>
          </w:r>
          <w:r>
            <w:rPr>
              <w:color w:val="auto"/>
            </w:rPr>
            <w:fldChar w:fldCharType="end"/>
          </w:r>
        </w:p>
        <w:p w14:paraId="075807F3">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8</w:t>
          </w:r>
          <w:r>
            <w:rPr>
              <w:color w:val="auto"/>
            </w:rPr>
            <w:fldChar w:fldCharType="end"/>
          </w:r>
          <w:r>
            <w:rPr>
              <w:color w:val="auto"/>
            </w:rPr>
            <w:fldChar w:fldCharType="end"/>
          </w:r>
        </w:p>
        <w:p w14:paraId="09BDD81F">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8</w:t>
          </w:r>
          <w:r>
            <w:rPr>
              <w:color w:val="auto"/>
            </w:rPr>
            <w:fldChar w:fldCharType="end"/>
          </w:r>
          <w:r>
            <w:rPr>
              <w:color w:val="auto"/>
            </w:rPr>
            <w:fldChar w:fldCharType="end"/>
          </w:r>
        </w:p>
        <w:p w14:paraId="5D215D41">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10.询价</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9</w:t>
          </w:r>
          <w:r>
            <w:rPr>
              <w:color w:val="auto"/>
            </w:rPr>
            <w:fldChar w:fldCharType="end"/>
          </w:r>
          <w:r>
            <w:rPr>
              <w:color w:val="auto"/>
            </w:rPr>
            <w:fldChar w:fldCharType="end"/>
          </w:r>
        </w:p>
        <w:p w14:paraId="40CF5E00">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10</w:t>
          </w:r>
          <w:r>
            <w:rPr>
              <w:color w:val="auto"/>
            </w:rPr>
            <w:fldChar w:fldCharType="end"/>
          </w:r>
          <w:r>
            <w:rPr>
              <w:color w:val="auto"/>
            </w:rPr>
            <w:fldChar w:fldCharType="end"/>
          </w:r>
        </w:p>
        <w:p w14:paraId="045F2FDF">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10</w:t>
          </w:r>
          <w:r>
            <w:rPr>
              <w:color w:val="auto"/>
            </w:rPr>
            <w:fldChar w:fldCharType="end"/>
          </w:r>
          <w:r>
            <w:rPr>
              <w:color w:val="auto"/>
            </w:rPr>
            <w:fldChar w:fldCharType="end"/>
          </w:r>
        </w:p>
        <w:p w14:paraId="4ACA19AE">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10</w:t>
          </w:r>
          <w:r>
            <w:rPr>
              <w:color w:val="auto"/>
            </w:rPr>
            <w:fldChar w:fldCharType="end"/>
          </w:r>
          <w:r>
            <w:rPr>
              <w:color w:val="auto"/>
            </w:rPr>
            <w:fldChar w:fldCharType="end"/>
          </w:r>
        </w:p>
        <w:p w14:paraId="3003E0DA">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10</w:t>
          </w:r>
          <w:r>
            <w:rPr>
              <w:color w:val="auto"/>
            </w:rPr>
            <w:fldChar w:fldCharType="end"/>
          </w:r>
          <w:r>
            <w:rPr>
              <w:color w:val="auto"/>
            </w:rPr>
            <w:fldChar w:fldCharType="end"/>
          </w:r>
        </w:p>
        <w:p w14:paraId="490FE2AD">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15.终止询价采购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11</w:t>
          </w:r>
          <w:r>
            <w:rPr>
              <w:color w:val="auto"/>
            </w:rPr>
            <w:fldChar w:fldCharType="end"/>
          </w:r>
          <w:r>
            <w:rPr>
              <w:color w:val="auto"/>
            </w:rPr>
            <w:fldChar w:fldCharType="end"/>
          </w:r>
        </w:p>
        <w:p w14:paraId="4A8E6345">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13</w:t>
          </w:r>
          <w:r>
            <w:rPr>
              <w:b/>
              <w:color w:val="auto"/>
            </w:rPr>
            <w:fldChar w:fldCharType="end"/>
          </w:r>
          <w:r>
            <w:rPr>
              <w:b/>
              <w:color w:val="auto"/>
            </w:rPr>
            <w:fldChar w:fldCharType="end"/>
          </w:r>
        </w:p>
        <w:p w14:paraId="6202A906">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13</w:t>
          </w:r>
          <w:r>
            <w:rPr>
              <w:color w:val="auto"/>
            </w:rPr>
            <w:fldChar w:fldCharType="end"/>
          </w:r>
          <w:r>
            <w:rPr>
              <w:color w:val="auto"/>
            </w:rPr>
            <w:fldChar w:fldCharType="end"/>
          </w:r>
        </w:p>
        <w:p w14:paraId="3099D89D">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14</w:t>
          </w:r>
          <w:r>
            <w:rPr>
              <w:color w:val="auto"/>
            </w:rPr>
            <w:fldChar w:fldCharType="end"/>
          </w:r>
          <w:r>
            <w:rPr>
              <w:color w:val="auto"/>
            </w:rPr>
            <w:fldChar w:fldCharType="end"/>
          </w:r>
        </w:p>
        <w:p w14:paraId="6D292BB8">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15</w:t>
          </w:r>
          <w:r>
            <w:rPr>
              <w:b/>
              <w:color w:val="auto"/>
            </w:rPr>
            <w:fldChar w:fldCharType="end"/>
          </w:r>
          <w:r>
            <w:rPr>
              <w:b/>
              <w:color w:val="auto"/>
            </w:rPr>
            <w:fldChar w:fldCharType="end"/>
          </w:r>
        </w:p>
        <w:p w14:paraId="46E7FA32">
          <w:pPr>
            <w:pStyle w:val="219"/>
            <w:tabs>
              <w:tab w:val="right" w:leader="dot" w:pos="8306"/>
            </w:tabs>
            <w:rPr>
              <w:color w:val="auto"/>
            </w:rPr>
          </w:pPr>
          <w:r>
            <w:rPr>
              <w:color w:val="auto"/>
            </w:rPr>
            <w:fldChar w:fldCharType="begin"/>
          </w:r>
          <w:r>
            <w:rPr>
              <w:color w:val="auto"/>
            </w:rPr>
            <w:instrText xml:space="preserve"> HYPERLINK \l _Toc11675 </w:instrText>
          </w:r>
          <w:r>
            <w:rPr>
              <w:color w:val="auto"/>
            </w:rPr>
            <w:fldChar w:fldCharType="separate"/>
          </w:r>
          <w:r>
            <w:rPr>
              <w:rFonts w:hint="eastAsia"/>
              <w:color w:val="auto"/>
              <w:lang w:val="en-US" w:eastAsia="zh-CN"/>
            </w:rPr>
            <w:t>一、询价</w:t>
          </w:r>
          <w:r>
            <w:rPr>
              <w:rFonts w:hint="eastAsia"/>
              <w:color w:val="auto"/>
            </w:rPr>
            <w:t>响应函</w:t>
          </w:r>
          <w:r>
            <w:rPr>
              <w:color w:val="auto"/>
            </w:rPr>
            <w:tab/>
          </w:r>
          <w:r>
            <w:rPr>
              <w:color w:val="auto"/>
            </w:rPr>
            <w:fldChar w:fldCharType="begin"/>
          </w:r>
          <w:r>
            <w:rPr>
              <w:color w:val="auto"/>
            </w:rPr>
            <w:instrText xml:space="preserve"> PAGEREF _Toc11675 \h </w:instrText>
          </w:r>
          <w:r>
            <w:rPr>
              <w:color w:val="auto"/>
            </w:rPr>
            <w:fldChar w:fldCharType="separate"/>
          </w:r>
          <w:r>
            <w:rPr>
              <w:color w:val="auto"/>
            </w:rPr>
            <w:t>16</w:t>
          </w:r>
          <w:r>
            <w:rPr>
              <w:color w:val="auto"/>
            </w:rPr>
            <w:fldChar w:fldCharType="end"/>
          </w:r>
          <w:r>
            <w:rPr>
              <w:color w:val="auto"/>
            </w:rPr>
            <w:fldChar w:fldCharType="end"/>
          </w:r>
        </w:p>
        <w:p w14:paraId="6270F502">
          <w:pPr>
            <w:pStyle w:val="219"/>
            <w:tabs>
              <w:tab w:val="right" w:leader="dot" w:pos="8306"/>
            </w:tabs>
            <w:rPr>
              <w:color w:val="auto"/>
            </w:rPr>
          </w:pPr>
          <w:r>
            <w:rPr>
              <w:color w:val="auto"/>
            </w:rPr>
            <w:fldChar w:fldCharType="begin"/>
          </w:r>
          <w:r>
            <w:rPr>
              <w:color w:val="auto"/>
            </w:rPr>
            <w:instrText xml:space="preserve"> HYPERLINK \l _Toc25357 </w:instrText>
          </w:r>
          <w:r>
            <w:rPr>
              <w:color w:val="auto"/>
            </w:rPr>
            <w:fldChar w:fldCharType="separate"/>
          </w:r>
          <w:r>
            <w:rPr>
              <w:rFonts w:hint="eastAsia"/>
              <w:color w:val="auto"/>
              <w:lang w:val="en-US" w:eastAsia="zh-CN"/>
            </w:rPr>
            <w:t>二、</w:t>
          </w:r>
          <w:r>
            <w:rPr>
              <w:rFonts w:hint="eastAsia"/>
              <w:color w:val="auto"/>
            </w:rPr>
            <w:t>报价表</w:t>
          </w:r>
          <w:r>
            <w:rPr>
              <w:color w:val="auto"/>
            </w:rPr>
            <w:tab/>
          </w:r>
          <w:r>
            <w:rPr>
              <w:color w:val="auto"/>
            </w:rPr>
            <w:fldChar w:fldCharType="begin"/>
          </w:r>
          <w:r>
            <w:rPr>
              <w:color w:val="auto"/>
            </w:rPr>
            <w:instrText xml:space="preserve"> PAGEREF _Toc25357 \h </w:instrText>
          </w:r>
          <w:r>
            <w:rPr>
              <w:color w:val="auto"/>
            </w:rPr>
            <w:fldChar w:fldCharType="separate"/>
          </w:r>
          <w:r>
            <w:rPr>
              <w:color w:val="auto"/>
            </w:rPr>
            <w:t>17</w:t>
          </w:r>
          <w:r>
            <w:rPr>
              <w:color w:val="auto"/>
            </w:rPr>
            <w:fldChar w:fldCharType="end"/>
          </w:r>
          <w:r>
            <w:rPr>
              <w:color w:val="auto"/>
            </w:rPr>
            <w:fldChar w:fldCharType="end"/>
          </w:r>
        </w:p>
        <w:p w14:paraId="71A2905B">
          <w:pPr>
            <w:pStyle w:val="219"/>
            <w:tabs>
              <w:tab w:val="right" w:leader="dot" w:pos="8306"/>
            </w:tabs>
            <w:rPr>
              <w:color w:val="auto"/>
            </w:rPr>
          </w:pPr>
          <w:r>
            <w:rPr>
              <w:color w:val="auto"/>
            </w:rPr>
            <w:fldChar w:fldCharType="begin"/>
          </w:r>
          <w:r>
            <w:rPr>
              <w:color w:val="auto"/>
            </w:rPr>
            <w:instrText xml:space="preserve"> HYPERLINK \l _Toc26748 </w:instrText>
          </w:r>
          <w:r>
            <w:rPr>
              <w:color w:val="auto"/>
            </w:rPr>
            <w:fldChar w:fldCharType="separate"/>
          </w:r>
          <w:r>
            <w:rPr>
              <w:rFonts w:hint="eastAsia"/>
              <w:color w:val="auto"/>
              <w:lang w:val="en-US" w:eastAsia="zh-CN"/>
            </w:rPr>
            <w:t>三</w:t>
          </w:r>
          <w:r>
            <w:rPr>
              <w:rFonts w:hint="eastAsia"/>
              <w:color w:val="auto"/>
            </w:rPr>
            <w:t>、法定代表人授权书</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18</w:t>
          </w:r>
          <w:r>
            <w:rPr>
              <w:color w:val="auto"/>
            </w:rPr>
            <w:fldChar w:fldCharType="end"/>
          </w:r>
          <w:r>
            <w:rPr>
              <w:color w:val="auto"/>
            </w:rPr>
            <w:fldChar w:fldCharType="end"/>
          </w:r>
        </w:p>
        <w:p w14:paraId="3553E0F5">
          <w:pPr>
            <w:pStyle w:val="219"/>
            <w:tabs>
              <w:tab w:val="right" w:leader="dot" w:pos="8306"/>
            </w:tabs>
            <w:rPr>
              <w:color w:val="auto"/>
            </w:rPr>
          </w:pPr>
          <w:r>
            <w:rPr>
              <w:color w:val="auto"/>
            </w:rPr>
            <w:fldChar w:fldCharType="begin"/>
          </w:r>
          <w:r>
            <w:rPr>
              <w:color w:val="auto"/>
            </w:rPr>
            <w:instrText xml:space="preserve"> HYPERLINK \l _Toc14413 </w:instrText>
          </w:r>
          <w:r>
            <w:rPr>
              <w:color w:val="auto"/>
            </w:rPr>
            <w:fldChar w:fldCharType="separate"/>
          </w:r>
          <w:r>
            <w:rPr>
              <w:rFonts w:hint="eastAsia"/>
              <w:color w:val="auto"/>
              <w:lang w:val="en-US" w:eastAsia="zh-CN"/>
            </w:rPr>
            <w:t>四、</w:t>
          </w:r>
          <w:r>
            <w:rPr>
              <w:rFonts w:hint="eastAsia"/>
              <w:color w:val="auto"/>
            </w:rPr>
            <w:t>商务条款响应/偏离表格式</w:t>
          </w:r>
          <w:r>
            <w:rPr>
              <w:color w:val="auto"/>
            </w:rPr>
            <w:tab/>
          </w:r>
          <w:r>
            <w:rPr>
              <w:color w:val="auto"/>
            </w:rPr>
            <w:fldChar w:fldCharType="begin"/>
          </w:r>
          <w:r>
            <w:rPr>
              <w:color w:val="auto"/>
            </w:rPr>
            <w:instrText xml:space="preserve"> PAGEREF _Toc14413 \h </w:instrText>
          </w:r>
          <w:r>
            <w:rPr>
              <w:color w:val="auto"/>
            </w:rPr>
            <w:fldChar w:fldCharType="separate"/>
          </w:r>
          <w:r>
            <w:rPr>
              <w:color w:val="auto"/>
            </w:rPr>
            <w:t>20</w:t>
          </w:r>
          <w:r>
            <w:rPr>
              <w:color w:val="auto"/>
            </w:rPr>
            <w:fldChar w:fldCharType="end"/>
          </w:r>
          <w:r>
            <w:rPr>
              <w:color w:val="auto"/>
            </w:rPr>
            <w:fldChar w:fldCharType="end"/>
          </w:r>
        </w:p>
        <w:p w14:paraId="1FC58FA6">
          <w:pPr>
            <w:pStyle w:val="219"/>
            <w:tabs>
              <w:tab w:val="right" w:leader="dot" w:pos="8306"/>
            </w:tabs>
            <w:rPr>
              <w:color w:val="auto"/>
            </w:rPr>
          </w:pPr>
          <w:r>
            <w:rPr>
              <w:color w:val="auto"/>
            </w:rPr>
            <w:fldChar w:fldCharType="begin"/>
          </w:r>
          <w:r>
            <w:rPr>
              <w:color w:val="auto"/>
            </w:rPr>
            <w:instrText xml:space="preserve"> HYPERLINK \l _Toc15800 </w:instrText>
          </w:r>
          <w:r>
            <w:rPr>
              <w:color w:val="auto"/>
            </w:rPr>
            <w:fldChar w:fldCharType="separate"/>
          </w:r>
          <w:r>
            <w:rPr>
              <w:rFonts w:hint="eastAsia"/>
              <w:color w:val="auto"/>
              <w:lang w:val="en-US" w:eastAsia="zh-CN"/>
            </w:rPr>
            <w:t>五、</w:t>
          </w:r>
          <w:r>
            <w:rPr>
              <w:rFonts w:hint="eastAsia"/>
              <w:color w:val="auto"/>
            </w:rPr>
            <w:t>技术要求响应/偏离表格式</w:t>
          </w:r>
          <w:r>
            <w:rPr>
              <w:color w:val="auto"/>
            </w:rPr>
            <w:tab/>
          </w:r>
          <w:r>
            <w:rPr>
              <w:color w:val="auto"/>
            </w:rPr>
            <w:fldChar w:fldCharType="begin"/>
          </w:r>
          <w:r>
            <w:rPr>
              <w:color w:val="auto"/>
            </w:rPr>
            <w:instrText xml:space="preserve"> PAGEREF _Toc15800 \h </w:instrText>
          </w:r>
          <w:r>
            <w:rPr>
              <w:color w:val="auto"/>
            </w:rPr>
            <w:fldChar w:fldCharType="separate"/>
          </w:r>
          <w:r>
            <w:rPr>
              <w:color w:val="auto"/>
            </w:rPr>
            <w:t>21</w:t>
          </w:r>
          <w:r>
            <w:rPr>
              <w:color w:val="auto"/>
            </w:rPr>
            <w:fldChar w:fldCharType="end"/>
          </w:r>
          <w:r>
            <w:rPr>
              <w:color w:val="auto"/>
            </w:rPr>
            <w:fldChar w:fldCharType="end"/>
          </w:r>
        </w:p>
        <w:p w14:paraId="365FA427">
          <w:pPr>
            <w:pStyle w:val="219"/>
            <w:tabs>
              <w:tab w:val="right" w:leader="dot" w:pos="8306"/>
            </w:tabs>
            <w:rPr>
              <w:color w:val="auto"/>
            </w:rPr>
          </w:pPr>
          <w:r>
            <w:rPr>
              <w:color w:val="auto"/>
            </w:rPr>
            <w:fldChar w:fldCharType="begin"/>
          </w:r>
          <w:r>
            <w:rPr>
              <w:color w:val="auto"/>
            </w:rPr>
            <w:instrText xml:space="preserve"> HYPERLINK \l _Toc4974 </w:instrText>
          </w:r>
          <w:r>
            <w:rPr>
              <w:color w:val="auto"/>
            </w:rPr>
            <w:fldChar w:fldCharType="separate"/>
          </w:r>
          <w:r>
            <w:rPr>
              <w:rFonts w:hint="eastAsia"/>
              <w:color w:val="auto"/>
              <w:lang w:val="en-US" w:eastAsia="zh-CN"/>
            </w:rPr>
            <w:t>六、</w:t>
          </w:r>
          <w:r>
            <w:rPr>
              <w:rFonts w:hint="eastAsia"/>
              <w:color w:val="auto"/>
            </w:rPr>
            <w:t>资格证明材料</w:t>
          </w:r>
          <w:r>
            <w:rPr>
              <w:color w:val="auto"/>
            </w:rPr>
            <w:tab/>
          </w:r>
          <w:r>
            <w:rPr>
              <w:color w:val="auto"/>
            </w:rPr>
            <w:fldChar w:fldCharType="begin"/>
          </w:r>
          <w:r>
            <w:rPr>
              <w:color w:val="auto"/>
            </w:rPr>
            <w:instrText xml:space="preserve"> PAGEREF _Toc4974 \h </w:instrText>
          </w:r>
          <w:r>
            <w:rPr>
              <w:color w:val="auto"/>
            </w:rPr>
            <w:fldChar w:fldCharType="separate"/>
          </w:r>
          <w:r>
            <w:rPr>
              <w:color w:val="auto"/>
            </w:rPr>
            <w:t>22</w:t>
          </w:r>
          <w:r>
            <w:rPr>
              <w:color w:val="auto"/>
            </w:rPr>
            <w:fldChar w:fldCharType="end"/>
          </w:r>
          <w:r>
            <w:rPr>
              <w:color w:val="auto"/>
            </w:rPr>
            <w:fldChar w:fldCharType="end"/>
          </w:r>
        </w:p>
        <w:p w14:paraId="4F4BA561">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2</w:t>
          </w:r>
          <w:r>
            <w:rPr>
              <w:b w:val="0"/>
              <w:bCs/>
              <w:color w:val="auto"/>
            </w:rPr>
            <w:fldChar w:fldCharType="end"/>
          </w:r>
          <w:r>
            <w:rPr>
              <w:b w:val="0"/>
              <w:bCs/>
              <w:color w:val="auto"/>
            </w:rPr>
            <w:fldChar w:fldCharType="end"/>
          </w:r>
        </w:p>
        <w:p w14:paraId="33B41F4B">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3</w:t>
          </w:r>
          <w:r>
            <w:rPr>
              <w:b w:val="0"/>
              <w:bCs/>
              <w:color w:val="auto"/>
            </w:rPr>
            <w:fldChar w:fldCharType="end"/>
          </w:r>
          <w:r>
            <w:rPr>
              <w:b w:val="0"/>
              <w:bCs/>
              <w:color w:val="auto"/>
            </w:rPr>
            <w:fldChar w:fldCharType="end"/>
          </w:r>
        </w:p>
        <w:p w14:paraId="0022C10D">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3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询价保证金</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24</w:t>
          </w:r>
          <w:r>
            <w:rPr>
              <w:b w:val="0"/>
              <w:bCs/>
              <w:color w:val="auto"/>
            </w:rPr>
            <w:fldChar w:fldCharType="end"/>
          </w:r>
          <w:r>
            <w:rPr>
              <w:b w:val="0"/>
              <w:bCs/>
              <w:color w:val="auto"/>
            </w:rPr>
            <w:fldChar w:fldCharType="end"/>
          </w:r>
        </w:p>
        <w:p w14:paraId="3575FE84">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_Toc15613 </w:instrText>
          </w:r>
          <w:r>
            <w:rPr>
              <w:b w:val="0"/>
              <w:bCs/>
              <w:color w:val="auto"/>
            </w:rPr>
            <w:fldChar w:fldCharType="separate"/>
          </w:r>
          <w:r>
            <w:rPr>
              <w:rFonts w:hint="eastAsia" w:ascii="楷体" w:hAnsi="楷体" w:eastAsia="楷体" w:cs="楷体"/>
              <w:b w:val="0"/>
              <w:bCs/>
              <w:color w:val="auto"/>
              <w:szCs w:val="32"/>
              <w:lang w:val="en-US" w:eastAsia="zh-CN"/>
            </w:rPr>
            <w:t>格式6-4 拟派人员资格证明材料</w:t>
          </w:r>
          <w:r>
            <w:rPr>
              <w:b w:val="0"/>
              <w:bCs/>
              <w:color w:val="auto"/>
            </w:rPr>
            <w:tab/>
          </w:r>
          <w:r>
            <w:rPr>
              <w:b w:val="0"/>
              <w:bCs/>
              <w:color w:val="auto"/>
            </w:rPr>
            <w:fldChar w:fldCharType="begin"/>
          </w:r>
          <w:r>
            <w:rPr>
              <w:b w:val="0"/>
              <w:bCs/>
              <w:color w:val="auto"/>
            </w:rPr>
            <w:instrText xml:space="preserve"> PAGEREF _Toc15613 \h </w:instrText>
          </w:r>
          <w:r>
            <w:rPr>
              <w:b w:val="0"/>
              <w:bCs/>
              <w:color w:val="auto"/>
            </w:rPr>
            <w:fldChar w:fldCharType="separate"/>
          </w:r>
          <w:r>
            <w:rPr>
              <w:b w:val="0"/>
              <w:bCs/>
              <w:color w:val="auto"/>
            </w:rPr>
            <w:t>25</w:t>
          </w:r>
          <w:r>
            <w:rPr>
              <w:b w:val="0"/>
              <w:bCs/>
              <w:color w:val="auto"/>
            </w:rPr>
            <w:fldChar w:fldCharType="end"/>
          </w:r>
          <w:r>
            <w:rPr>
              <w:b w:val="0"/>
              <w:bCs/>
              <w:color w:val="auto"/>
            </w:rPr>
            <w:fldChar w:fldCharType="end"/>
          </w:r>
        </w:p>
        <w:p w14:paraId="6C2C5FDB">
          <w:pPr>
            <w:pStyle w:val="218"/>
            <w:tabs>
              <w:tab w:val="right" w:leader="dot" w:pos="8306"/>
            </w:tabs>
            <w:ind w:firstLine="800" w:firstLineChars="400"/>
            <w:rPr>
              <w:b/>
              <w:color w:val="auto"/>
            </w:rPr>
          </w:pPr>
          <w:r>
            <w:rPr>
              <w:b w:val="0"/>
              <w:bCs/>
              <w:color w:val="auto"/>
            </w:rPr>
            <w:fldChar w:fldCharType="begin"/>
          </w:r>
          <w:r>
            <w:rPr>
              <w:b w:val="0"/>
              <w:bCs/>
              <w:color w:val="auto"/>
            </w:rPr>
            <w:instrText xml:space="preserve"> HYPERLINK \l _Toc24860 </w:instrText>
          </w:r>
          <w:r>
            <w:rPr>
              <w:b w:val="0"/>
              <w:bCs/>
              <w:color w:val="auto"/>
            </w:rPr>
            <w:fldChar w:fldCharType="separate"/>
          </w:r>
          <w:r>
            <w:rPr>
              <w:rFonts w:hint="eastAsia" w:ascii="楷体" w:hAnsi="楷体" w:eastAsia="楷体" w:cs="楷体"/>
              <w:b w:val="0"/>
              <w:bCs/>
              <w:color w:val="auto"/>
              <w:szCs w:val="32"/>
              <w:lang w:val="en-US" w:eastAsia="zh-CN"/>
            </w:rPr>
            <w:t>格式6-5 其他材料</w:t>
          </w:r>
          <w:r>
            <w:rPr>
              <w:b w:val="0"/>
              <w:bCs/>
              <w:color w:val="auto"/>
            </w:rPr>
            <w:tab/>
          </w:r>
          <w:r>
            <w:rPr>
              <w:b w:val="0"/>
              <w:bCs/>
              <w:color w:val="auto"/>
            </w:rPr>
            <w:fldChar w:fldCharType="begin"/>
          </w:r>
          <w:r>
            <w:rPr>
              <w:b w:val="0"/>
              <w:bCs/>
              <w:color w:val="auto"/>
            </w:rPr>
            <w:instrText xml:space="preserve"> PAGEREF _Toc24860 \h </w:instrText>
          </w:r>
          <w:r>
            <w:rPr>
              <w:b w:val="0"/>
              <w:bCs/>
              <w:color w:val="auto"/>
            </w:rPr>
            <w:fldChar w:fldCharType="separate"/>
          </w:r>
          <w:r>
            <w:rPr>
              <w:b w:val="0"/>
              <w:bCs/>
              <w:color w:val="auto"/>
            </w:rPr>
            <w:t>26</w:t>
          </w:r>
          <w:r>
            <w:rPr>
              <w:b w:val="0"/>
              <w:bCs/>
              <w:color w:val="auto"/>
            </w:rPr>
            <w:fldChar w:fldCharType="end"/>
          </w:r>
          <w:r>
            <w:rPr>
              <w:b w:val="0"/>
              <w:bCs/>
              <w:color w:val="auto"/>
            </w:rPr>
            <w:fldChar w:fldCharType="end"/>
          </w:r>
        </w:p>
        <w:p w14:paraId="4A0A7714">
          <w:pPr>
            <w:rPr>
              <w:color w:val="auto"/>
            </w:rPr>
          </w:pPr>
          <w:r>
            <w:rPr>
              <w:b/>
              <w:color w:val="auto"/>
            </w:rPr>
            <w:fldChar w:fldCharType="end"/>
          </w:r>
        </w:p>
      </w:sdtContent>
    </w:sdt>
    <w:p w14:paraId="39E72C87">
      <w:pPr>
        <w:spacing w:line="360" w:lineRule="auto"/>
        <w:jc w:val="center"/>
        <w:outlineLvl w:val="0"/>
        <w:rPr>
          <w:rFonts w:hint="default" w:ascii="Times New Roman" w:hAnsi="Times New Roman" w:eastAsia="黑体"/>
          <w:bCs/>
          <w:color w:val="auto"/>
          <w:sz w:val="32"/>
          <w:szCs w:val="32"/>
          <w:lang w:val="en-US" w:eastAsia="zh-CN"/>
        </w:rPr>
      </w:pPr>
      <w:bookmarkStart w:id="4"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3"/>
      <w:bookmarkEnd w:id="4"/>
      <w:r>
        <w:rPr>
          <w:rFonts w:hint="eastAsia" w:ascii="Times New Roman" w:hAnsi="黑体" w:eastAsia="黑体"/>
          <w:b/>
          <w:bCs w:val="0"/>
          <w:color w:val="auto"/>
          <w:sz w:val="32"/>
          <w:szCs w:val="32"/>
          <w:lang w:val="en-US" w:eastAsia="zh-CN"/>
        </w:rPr>
        <w:t>询价须知</w:t>
      </w:r>
    </w:p>
    <w:p w14:paraId="30D933DC">
      <w:pPr>
        <w:keepNext w:val="0"/>
        <w:keepLines w:val="0"/>
        <w:pageBreakBefore w:val="0"/>
        <w:kinsoku/>
        <w:wordWrap/>
        <w:overflowPunct/>
        <w:topLinePunct w:val="0"/>
        <w:autoSpaceDE/>
        <w:autoSpaceDN/>
        <w:bidi w:val="0"/>
        <w:snapToGrid/>
        <w:spacing w:line="520" w:lineRule="exact"/>
        <w:ind w:left="0" w:leftChars="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根据项目进展情况</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b w:val="0"/>
          <w:color w:val="auto"/>
          <w:kern w:val="2"/>
          <w:sz w:val="32"/>
          <w:szCs w:val="32"/>
          <w:u w:val="none"/>
        </w:rPr>
        <w:t>熊出没酒店项目施工（Ⅰ标段）砖材料采购</w:t>
      </w:r>
      <w:r>
        <w:rPr>
          <w:rFonts w:hint="eastAsia" w:ascii="仿宋_GB2312" w:hAnsi="仿宋_GB2312" w:eastAsia="仿宋_GB2312" w:cs="仿宋_GB2312"/>
          <w:color w:val="auto"/>
          <w:sz w:val="32"/>
          <w:szCs w:val="32"/>
        </w:rPr>
        <w:t>项目进行</w:t>
      </w:r>
      <w:r>
        <w:rPr>
          <w:rFonts w:hint="eastAsia" w:ascii="仿宋_GB2312" w:hAnsi="仿宋_GB2312" w:eastAsia="仿宋_GB2312" w:cs="仿宋_GB2312"/>
          <w:color w:val="auto"/>
          <w:sz w:val="32"/>
          <w:szCs w:val="32"/>
          <w:lang w:val="en-US" w:eastAsia="zh-CN"/>
        </w:rPr>
        <w:t>公开询价采购，具体内容如下</w:t>
      </w:r>
      <w:r>
        <w:rPr>
          <w:rFonts w:hint="eastAsia" w:ascii="仿宋_GB2312" w:hAnsi="仿宋_GB2312" w:eastAsia="仿宋_GB2312" w:cs="仿宋_GB2312"/>
          <w:color w:val="auto"/>
          <w:sz w:val="32"/>
          <w:szCs w:val="32"/>
        </w:rPr>
        <w:t>。</w:t>
      </w:r>
    </w:p>
    <w:p w14:paraId="5178DF63">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仿宋_GB2312" w:hAnsi="仿宋_GB2312" w:eastAsia="仿宋_GB2312" w:cs="仿宋_GB2312"/>
          <w:color w:val="auto"/>
          <w:sz w:val="32"/>
          <w:szCs w:val="32"/>
        </w:rPr>
      </w:pPr>
      <w:bookmarkStart w:id="5" w:name="_Toc31733"/>
      <w:bookmarkStart w:id="6" w:name="_Toc27893"/>
      <w:bookmarkStart w:id="7" w:name="_Toc22537"/>
      <w:bookmarkStart w:id="8" w:name="_Toc31894"/>
      <w:bookmarkStart w:id="9"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5"/>
      <w:bookmarkEnd w:id="6"/>
      <w:bookmarkEnd w:id="7"/>
      <w:bookmarkEnd w:id="8"/>
    </w:p>
    <w:p w14:paraId="316CF460">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lang w:val="en-US" w:eastAsia="zh-CN"/>
        </w:rPr>
        <w:t>1.项目名称：</w:t>
      </w:r>
      <w:bookmarkEnd w:id="9"/>
      <w:r>
        <w:rPr>
          <w:rFonts w:hint="eastAsia" w:ascii="仿宋_GB2312" w:hAnsi="仿宋_GB2312" w:eastAsia="仿宋_GB2312" w:cs="仿宋_GB2312"/>
          <w:b w:val="0"/>
          <w:color w:val="auto"/>
          <w:kern w:val="2"/>
          <w:sz w:val="32"/>
          <w:szCs w:val="32"/>
          <w:u w:val="single"/>
        </w:rPr>
        <w:t>熊出没酒店项目施工（Ⅰ标段）砖材料采购</w:t>
      </w:r>
      <w:r>
        <w:rPr>
          <w:rFonts w:hint="eastAsia" w:ascii="仿宋_GB2312" w:hAnsi="仿宋_GB2312" w:eastAsia="仿宋_GB2312" w:cs="仿宋_GB2312"/>
          <w:color w:val="auto"/>
          <w:sz w:val="32"/>
          <w:szCs w:val="32"/>
          <w:u w:val="single"/>
          <w:lang w:val="en-US" w:eastAsia="zh-CN"/>
        </w:rPr>
        <w:t>项目</w:t>
      </w:r>
    </w:p>
    <w:p w14:paraId="5397373B">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2.项目地址：</w:t>
      </w:r>
      <w:r>
        <w:rPr>
          <w:rFonts w:hint="eastAsia" w:ascii="仿宋_GB2312" w:hAnsi="仿宋_GB2312" w:eastAsia="仿宋_GB2312" w:cs="仿宋_GB2312"/>
          <w:color w:val="auto"/>
          <w:sz w:val="32"/>
          <w:szCs w:val="32"/>
          <w:u w:val="single"/>
          <w:lang w:val="en-US" w:eastAsia="zh-CN"/>
        </w:rPr>
        <w:t xml:space="preserve">江西省赣州市章贡区水西镇东江源大道以东、玉虹一路以北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703149DD">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3.采购内容：</w:t>
      </w:r>
      <w:r>
        <w:rPr>
          <w:rFonts w:hint="eastAsia" w:ascii="仿宋_GB2312" w:hAnsi="仿宋_GB2312" w:eastAsia="仿宋_GB2312" w:cs="仿宋_GB2312"/>
          <w:color w:val="auto"/>
          <w:sz w:val="32"/>
          <w:szCs w:val="32"/>
          <w:u w:val="single"/>
          <w:lang w:val="en-US" w:eastAsia="zh-CN"/>
        </w:rPr>
        <w:t xml:space="preserve"> 页岩多孔砖、页岩实心砖、蒸压灰砂砖</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2B989C3D">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u w:val="none"/>
          <w:lang w:val="en-US" w:eastAsia="zh-CN"/>
        </w:rPr>
      </w:pPr>
      <w:bookmarkStart w:id="10" w:name="_Toc28481"/>
      <w:r>
        <w:rPr>
          <w:rFonts w:hint="eastAsia" w:ascii="仿宋_GB2312" w:hAnsi="仿宋_GB2312" w:eastAsia="仿宋_GB2312" w:cs="仿宋_GB2312"/>
          <w:color w:val="auto"/>
          <w:sz w:val="32"/>
          <w:szCs w:val="32"/>
          <w:u w:val="none"/>
          <w:lang w:val="en-US" w:eastAsia="zh-CN"/>
        </w:rPr>
        <w:t>4.最高不含税限价：</w:t>
      </w:r>
      <w:bookmarkEnd w:id="10"/>
      <w:r>
        <w:rPr>
          <w:rFonts w:hint="eastAsia" w:ascii="仿宋_GB2312" w:hAnsi="仿宋_GB2312" w:eastAsia="仿宋_GB2312" w:cs="仿宋_GB2312"/>
          <w:color w:val="auto"/>
          <w:sz w:val="32"/>
          <w:szCs w:val="32"/>
          <w:u w:val="single"/>
          <w:lang w:val="en-US" w:eastAsia="zh-CN"/>
        </w:rPr>
        <w:t>201215.31元</w:t>
      </w:r>
      <w:r>
        <w:rPr>
          <w:rFonts w:hint="eastAsia" w:ascii="仿宋_GB2312" w:hAnsi="仿宋_GB2312" w:eastAsia="仿宋_GB2312" w:cs="仿宋_GB2312"/>
          <w:color w:val="auto"/>
          <w:sz w:val="32"/>
          <w:szCs w:val="32"/>
          <w:u w:val="none"/>
          <w:lang w:val="en-US" w:eastAsia="zh-CN"/>
        </w:rPr>
        <w:t>，供应商的不含税单价报价和不含税合价均不得高于以下限价，否则其响应将判定为无效响应。</w:t>
      </w:r>
      <w:bookmarkStart w:id="193" w:name="_GoBack"/>
      <w:bookmarkEnd w:id="193"/>
    </w:p>
    <w:tbl>
      <w:tblPr>
        <w:tblStyle w:val="42"/>
        <w:tblpPr w:leftFromText="180" w:rightFromText="180" w:vertAnchor="text" w:horzAnchor="page" w:tblpX="1024" w:tblpY="370"/>
        <w:tblOverlap w:val="never"/>
        <w:tblW w:w="106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446"/>
        <w:gridCol w:w="1397"/>
        <w:gridCol w:w="879"/>
        <w:gridCol w:w="1172"/>
        <w:gridCol w:w="1190"/>
        <w:gridCol w:w="1448"/>
        <w:gridCol w:w="2466"/>
      </w:tblGrid>
      <w:tr w14:paraId="1EC0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3497">
            <w:pPr>
              <w:keepNext w:val="0"/>
              <w:keepLines w:val="0"/>
              <w:widowControl/>
              <w:suppressLineNumbers w:val="0"/>
              <w:jc w:val="center"/>
              <w:textAlignment w:val="center"/>
              <w:rPr>
                <w:rFonts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序号</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31C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材料名称</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8B6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规格型号</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4D48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计量</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单位</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BB2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预估数量</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D1E7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不含税控制单价</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8D60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不含税控制合价</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FC17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主要技术参数</w:t>
            </w:r>
          </w:p>
        </w:tc>
      </w:tr>
      <w:tr w14:paraId="31CC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1D98">
            <w:pPr>
              <w:jc w:val="center"/>
              <w:rPr>
                <w:rFonts w:hint="eastAsia" w:ascii="微软雅黑 Light" w:hAnsi="微软雅黑 Light" w:eastAsia="微软雅黑 Light" w:cs="微软雅黑 Light"/>
                <w:i w:val="0"/>
                <w:iCs w:val="0"/>
                <w:color w:val="000000"/>
                <w:sz w:val="20"/>
                <w:szCs w:val="20"/>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3CE3">
            <w:pPr>
              <w:jc w:val="center"/>
              <w:rPr>
                <w:rFonts w:hint="eastAsia" w:ascii="微软雅黑 Light" w:hAnsi="微软雅黑 Light" w:eastAsia="微软雅黑 Light" w:cs="微软雅黑 Light"/>
                <w:i w:val="0"/>
                <w:iCs w:val="0"/>
                <w:color w:val="000000"/>
                <w:sz w:val="20"/>
                <w:szCs w:val="20"/>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D933">
            <w:pPr>
              <w:jc w:val="center"/>
              <w:rPr>
                <w:rFonts w:hint="eastAsia" w:ascii="微软雅黑 Light" w:hAnsi="微软雅黑 Light" w:eastAsia="微软雅黑 Light" w:cs="微软雅黑 Light"/>
                <w:i w:val="0"/>
                <w:iCs w:val="0"/>
                <w:color w:val="000000"/>
                <w:sz w:val="20"/>
                <w:szCs w:val="20"/>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24FAC">
            <w:pPr>
              <w:jc w:val="center"/>
              <w:rPr>
                <w:rFonts w:hint="eastAsia" w:ascii="微软雅黑 Light" w:hAnsi="微软雅黑 Light" w:eastAsia="微软雅黑 Light" w:cs="微软雅黑 Light"/>
                <w:i w:val="0"/>
                <w:iCs w:val="0"/>
                <w:color w:val="000000"/>
                <w:sz w:val="20"/>
                <w:szCs w:val="20"/>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F226">
            <w:pPr>
              <w:jc w:val="center"/>
              <w:rPr>
                <w:rFonts w:hint="eastAsia" w:ascii="微软雅黑 Light" w:hAnsi="微软雅黑 Light" w:eastAsia="微软雅黑 Light" w:cs="微软雅黑 Light"/>
                <w:i w:val="0"/>
                <w:iCs w:val="0"/>
                <w:color w:val="000000"/>
                <w:sz w:val="20"/>
                <w:szCs w:val="20"/>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A137">
            <w:pPr>
              <w:jc w:val="center"/>
              <w:rPr>
                <w:rFonts w:hint="eastAsia" w:ascii="微软雅黑 Light" w:hAnsi="微软雅黑 Light" w:eastAsia="微软雅黑 Light" w:cs="微软雅黑 Light"/>
                <w:i w:val="0"/>
                <w:iCs w:val="0"/>
                <w:color w:val="000000"/>
                <w:sz w:val="22"/>
                <w:szCs w:val="22"/>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4BBAB">
            <w:pPr>
              <w:jc w:val="center"/>
              <w:rPr>
                <w:rFonts w:hint="eastAsia" w:ascii="微软雅黑 Light" w:hAnsi="微软雅黑 Light" w:eastAsia="微软雅黑 Light" w:cs="微软雅黑 Light"/>
                <w:i w:val="0"/>
                <w:iCs w:val="0"/>
                <w:color w:val="000000"/>
                <w:sz w:val="22"/>
                <w:szCs w:val="22"/>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676B3">
            <w:pPr>
              <w:jc w:val="center"/>
              <w:rPr>
                <w:rFonts w:hint="eastAsia" w:ascii="微软雅黑 Light" w:hAnsi="微软雅黑 Light" w:eastAsia="微软雅黑 Light" w:cs="微软雅黑 Light"/>
                <w:i w:val="0"/>
                <w:iCs w:val="0"/>
                <w:color w:val="000000"/>
                <w:sz w:val="22"/>
                <w:szCs w:val="22"/>
                <w:u w:val="none"/>
              </w:rPr>
            </w:pPr>
          </w:p>
        </w:tc>
      </w:tr>
      <w:tr w14:paraId="509D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003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6C5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页岩多孔砖</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D73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240*115*90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500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2CB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510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70D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0.73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60B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371.54 </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B6F3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投标人所供产品质量必须满足国家标准:符合《烧结普通砖》GB/T 5101-2017、《烧结多孔砖和多孔砌块》GB/T 13544-2011标准。强度等级A5.0，砌块允许容重≤7.0KN/m³。</w:t>
            </w:r>
          </w:p>
        </w:tc>
      </w:tr>
      <w:tr w14:paraId="72E8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551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3AA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页岩多孔砖</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A14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190*180*90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961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568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93720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2A7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0.73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76E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68271.57 </w:t>
            </w: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06A86">
            <w:pPr>
              <w:jc w:val="center"/>
              <w:rPr>
                <w:rFonts w:hint="eastAsia" w:ascii="微软雅黑 Light" w:hAnsi="微软雅黑 Light" w:eastAsia="微软雅黑 Light" w:cs="微软雅黑 Light"/>
                <w:i w:val="0"/>
                <w:iCs w:val="0"/>
                <w:color w:val="000000"/>
                <w:sz w:val="22"/>
                <w:szCs w:val="22"/>
                <w:u w:val="none"/>
              </w:rPr>
            </w:pPr>
          </w:p>
        </w:tc>
      </w:tr>
      <w:tr w14:paraId="78F9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5C9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634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页岩多孔砖</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194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190*190*90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E5C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805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845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0.75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DDB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74.79 </w:t>
            </w: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8FF7">
            <w:pPr>
              <w:jc w:val="center"/>
              <w:rPr>
                <w:rFonts w:hint="eastAsia" w:ascii="微软雅黑 Light" w:hAnsi="微软雅黑 Light" w:eastAsia="微软雅黑 Light" w:cs="微软雅黑 Light"/>
                <w:i w:val="0"/>
                <w:iCs w:val="0"/>
                <w:color w:val="000000"/>
                <w:sz w:val="22"/>
                <w:szCs w:val="22"/>
                <w:u w:val="none"/>
              </w:rPr>
            </w:pPr>
          </w:p>
        </w:tc>
      </w:tr>
      <w:tr w14:paraId="6185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19B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8DE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页岩多孔砖</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A03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190*90*90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12B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68F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153392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902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0.54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718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82930.39 </w:t>
            </w: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3BD79">
            <w:pPr>
              <w:jc w:val="center"/>
              <w:rPr>
                <w:rFonts w:hint="eastAsia" w:ascii="微软雅黑 Light" w:hAnsi="微软雅黑 Light" w:eastAsia="微软雅黑 Light" w:cs="微软雅黑 Light"/>
                <w:i w:val="0"/>
                <w:iCs w:val="0"/>
                <w:color w:val="000000"/>
                <w:sz w:val="22"/>
                <w:szCs w:val="22"/>
                <w:u w:val="none"/>
              </w:rPr>
            </w:pPr>
          </w:p>
        </w:tc>
      </w:tr>
      <w:tr w14:paraId="60CE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C82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60F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页岩实心砖</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4EB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190*90*45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226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297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14858</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AEF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0.38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107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5653.33 </w:t>
            </w: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5000">
            <w:pPr>
              <w:jc w:val="center"/>
              <w:rPr>
                <w:rFonts w:hint="eastAsia" w:ascii="微软雅黑 Light" w:hAnsi="微软雅黑 Light" w:eastAsia="微软雅黑 Light" w:cs="微软雅黑 Light"/>
                <w:i w:val="0"/>
                <w:iCs w:val="0"/>
                <w:color w:val="000000"/>
                <w:sz w:val="22"/>
                <w:szCs w:val="22"/>
                <w:u w:val="none"/>
              </w:rPr>
            </w:pPr>
          </w:p>
        </w:tc>
      </w:tr>
      <w:tr w14:paraId="5AD9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B4A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363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蒸压灰砂砖</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DC0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190*90*45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141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E13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35396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043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0.41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848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14613.36 </w:t>
            </w: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440B">
            <w:pPr>
              <w:jc w:val="center"/>
              <w:rPr>
                <w:rFonts w:hint="eastAsia" w:ascii="微软雅黑 Light" w:hAnsi="微软雅黑 Light" w:eastAsia="微软雅黑 Light" w:cs="微软雅黑 Light"/>
                <w:i w:val="0"/>
                <w:iCs w:val="0"/>
                <w:color w:val="000000"/>
                <w:sz w:val="22"/>
                <w:szCs w:val="22"/>
                <w:u w:val="none"/>
              </w:rPr>
            </w:pPr>
          </w:p>
        </w:tc>
      </w:tr>
      <w:tr w14:paraId="6744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6DF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AD7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蒸压灰砂砖</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B83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240*115*53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49E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B9F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62600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7A2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0.47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F77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29300.32 </w:t>
            </w: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5EED">
            <w:pPr>
              <w:jc w:val="center"/>
              <w:rPr>
                <w:rFonts w:hint="eastAsia" w:ascii="微软雅黑 Light" w:hAnsi="微软雅黑 Light" w:eastAsia="微软雅黑 Light" w:cs="微软雅黑 Light"/>
                <w:i w:val="0"/>
                <w:iCs w:val="0"/>
                <w:color w:val="000000"/>
                <w:sz w:val="22"/>
                <w:szCs w:val="22"/>
                <w:u w:val="none"/>
              </w:rPr>
            </w:pPr>
          </w:p>
        </w:tc>
      </w:tr>
      <w:tr w14:paraId="6468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213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493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合计：</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63B3">
            <w:pPr>
              <w:rPr>
                <w:rFonts w:hint="eastAsia" w:ascii="微软雅黑 Light" w:hAnsi="微软雅黑 Light" w:eastAsia="微软雅黑 Light" w:cs="微软雅黑 Light"/>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709E">
            <w:pPr>
              <w:rPr>
                <w:rFonts w:hint="eastAsia" w:ascii="微软雅黑 Light" w:hAnsi="微软雅黑 Light" w:eastAsia="微软雅黑 Light" w:cs="微软雅黑 Light"/>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3109">
            <w:pPr>
              <w:rPr>
                <w:rFonts w:hint="eastAsia" w:ascii="微软雅黑 Light" w:hAnsi="微软雅黑 Light" w:eastAsia="微软雅黑 Light" w:cs="微软雅黑 Light"/>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F7C1">
            <w:pPr>
              <w:rPr>
                <w:rFonts w:hint="eastAsia" w:ascii="微软雅黑 Light" w:hAnsi="微软雅黑 Light" w:eastAsia="微软雅黑 Light" w:cs="微软雅黑 Light"/>
                <w:i w:val="0"/>
                <w:iCs w:val="0"/>
                <w:color w:val="000000"/>
                <w:sz w:val="22"/>
                <w:szCs w:val="22"/>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2377">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 xml:space="preserve">201215.31 </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16D8">
            <w:pPr>
              <w:rPr>
                <w:rFonts w:hint="eastAsia" w:ascii="微软雅黑 Light" w:hAnsi="微软雅黑 Light" w:eastAsia="微软雅黑 Light" w:cs="微软雅黑 Light"/>
                <w:i w:val="0"/>
                <w:iCs w:val="0"/>
                <w:color w:val="000000"/>
                <w:sz w:val="22"/>
                <w:szCs w:val="22"/>
                <w:u w:val="none"/>
              </w:rPr>
            </w:pPr>
          </w:p>
        </w:tc>
      </w:tr>
    </w:tbl>
    <w:p w14:paraId="77F01EF6">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u w:val="none"/>
          <w:lang w:val="en-US" w:eastAsia="zh-CN"/>
        </w:rPr>
      </w:pPr>
    </w:p>
    <w:p w14:paraId="0B82DE3E">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1" w:name="_Toc31181"/>
      <w:bookmarkStart w:id="12" w:name="_Toc22929"/>
      <w:bookmarkStart w:id="13" w:name="_Toc3240"/>
      <w:bookmarkStart w:id="14" w:name="_Toc11230"/>
      <w:r>
        <w:rPr>
          <w:rFonts w:hint="eastAsia" w:ascii="楷体" w:hAnsi="楷体" w:eastAsia="楷体" w:cs="楷体"/>
          <w:b/>
          <w:bCs/>
          <w:color w:val="auto"/>
          <w:sz w:val="32"/>
          <w:szCs w:val="32"/>
          <w:lang w:val="en-US" w:eastAsia="zh-CN"/>
        </w:rPr>
        <w:t>供应商资格条件：</w:t>
      </w:r>
      <w:bookmarkEnd w:id="11"/>
      <w:bookmarkEnd w:id="12"/>
      <w:bookmarkEnd w:id="13"/>
    </w:p>
    <w:p w14:paraId="227AEE7A">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14:paraId="10B05702">
      <w:pPr>
        <w:pStyle w:val="41"/>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bCs w:val="0"/>
          <w:color w:val="auto"/>
          <w:kern w:val="0"/>
          <w:sz w:val="32"/>
          <w:szCs w:val="32"/>
          <w:lang w:val="en-US" w:eastAsia="zh-CN"/>
        </w:rPr>
        <w:t>1.具有独立承担民事责任的能力；</w:t>
      </w:r>
    </w:p>
    <w:p w14:paraId="1534673C">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2.具有良好的商业信誉和健全的财务会计制度；</w:t>
      </w:r>
    </w:p>
    <w:p w14:paraId="6A6F06C2">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3.具有履行合同所必需的设备和专业技术能力；</w:t>
      </w:r>
    </w:p>
    <w:p w14:paraId="40D90844">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4.有依法缴纳税收和社会保障资金的良好记录；</w:t>
      </w:r>
    </w:p>
    <w:p w14:paraId="5130E243">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5.参加询价采购活动前三年内，在经营活动中没有重大违法记录。</w:t>
      </w:r>
    </w:p>
    <w:p w14:paraId="31693B92">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14:paraId="55346A0F">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2806C4D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13178208">
      <w:pPr>
        <w:widowControl/>
        <w:numPr>
          <w:ilvl w:val="0"/>
          <w:numId w:val="0"/>
          <w:ins w:id="0" w:author="zc" w:date="2024-09-27T11:52:43Z"/>
        </w:numPr>
        <w:spacing w:line="520" w:lineRule="exact"/>
        <w:ind w:firstLine="640" w:firstLineChars="200"/>
        <w:jc w:val="left"/>
        <w:rPr>
          <w:rFonts w:hint="eastAsia"/>
        </w:rPr>
      </w:pPr>
      <w:r>
        <w:rPr>
          <w:rFonts w:hint="eastAsia" w:ascii="仿宋_GB2312" w:hAnsi="仿宋_GB2312" w:eastAsia="仿宋_GB2312" w:cs="仿宋_GB2312"/>
          <w:color w:val="auto"/>
          <w:kern w:val="0"/>
          <w:sz w:val="32"/>
          <w:szCs w:val="32"/>
          <w:u w:val="none"/>
          <w:lang w:val="en-US" w:eastAsia="zh-CN" w:bidi="ar"/>
        </w:rPr>
        <w:t>3.供应商的分支机构不得参加本次采购，特殊行业(仅限于银行、保险、石油石化、电力、电信行业)供应商允许其分支机构参加本次采购。</w:t>
      </w:r>
    </w:p>
    <w:p w14:paraId="4481FD6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4.本项目不接受联合体响应。</w:t>
      </w:r>
    </w:p>
    <w:p w14:paraId="3A977BDA">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5" w:name="_Toc26361"/>
      <w:bookmarkStart w:id="16" w:name="_Toc6352"/>
      <w:bookmarkStart w:id="17" w:name="_Toc30076"/>
      <w:r>
        <w:rPr>
          <w:rFonts w:hint="eastAsia" w:ascii="楷体" w:hAnsi="楷体" w:eastAsia="楷体" w:cs="楷体"/>
          <w:b/>
          <w:bCs/>
          <w:color w:val="auto"/>
          <w:sz w:val="32"/>
          <w:szCs w:val="32"/>
          <w:lang w:val="en-US" w:eastAsia="zh-CN"/>
        </w:rPr>
        <w:t>拟派人员资格要求：</w:t>
      </w:r>
      <w:bookmarkEnd w:id="15"/>
      <w:bookmarkEnd w:id="16"/>
      <w:bookmarkEnd w:id="17"/>
    </w:p>
    <w:p w14:paraId="0BA88876">
      <w:pPr>
        <w:pStyle w:val="41"/>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left="420" w:leftChars="200" w:firstLine="0" w:firstLineChars="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无         </w:t>
      </w:r>
    </w:p>
    <w:p w14:paraId="51DBC0CC">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8" w:name="_Toc28288"/>
      <w:bookmarkStart w:id="19" w:name="_Toc12136"/>
      <w:bookmarkStart w:id="20" w:name="_Toc26856"/>
      <w:bookmarkStart w:id="21" w:name="_Toc17066"/>
      <w:bookmarkStart w:id="22" w:name="_Toc14265"/>
      <w:r>
        <w:rPr>
          <w:rFonts w:hint="eastAsia" w:ascii="楷体" w:hAnsi="楷体" w:eastAsia="楷体" w:cs="楷体"/>
          <w:b/>
          <w:bCs/>
          <w:color w:val="auto"/>
          <w:sz w:val="32"/>
          <w:szCs w:val="32"/>
          <w:lang w:val="en-US" w:eastAsia="zh-CN"/>
        </w:rPr>
        <w:t>询价文件获取：</w:t>
      </w:r>
      <w:bookmarkEnd w:id="18"/>
      <w:bookmarkEnd w:id="19"/>
      <w:bookmarkEnd w:id="20"/>
      <w:bookmarkEnd w:id="21"/>
    </w:p>
    <w:p w14:paraId="1E38DA7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公告页</w:t>
      </w:r>
      <w:r>
        <w:rPr>
          <w:rFonts w:hint="eastAsia" w:ascii="仿宋_GB2312" w:hAnsi="仿宋_GB2312" w:eastAsia="仿宋_GB2312" w:cs="仿宋_GB2312"/>
          <w:color w:val="auto"/>
          <w:sz w:val="32"/>
          <w:szCs w:val="32"/>
          <w:highlight w:val="none"/>
          <w:u w:val="none"/>
          <w:lang w:val="en-US" w:eastAsia="zh-CN"/>
        </w:rPr>
        <w:t>直接</w:t>
      </w:r>
      <w:r>
        <w:rPr>
          <w:rFonts w:hint="eastAsia" w:ascii="仿宋_GB2312" w:hAnsi="仿宋_GB2312" w:eastAsia="仿宋_GB2312" w:cs="仿宋_GB2312"/>
          <w:color w:val="auto"/>
          <w:sz w:val="32"/>
          <w:szCs w:val="32"/>
          <w:highlight w:val="none"/>
          <w:u w:val="none"/>
        </w:rPr>
        <w:t>下载。</w:t>
      </w:r>
    </w:p>
    <w:p w14:paraId="0C0D72C8">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3" w:name="_Toc1839"/>
      <w:bookmarkStart w:id="24" w:name="_Toc2772"/>
      <w:bookmarkStart w:id="25" w:name="_Toc1062"/>
      <w:r>
        <w:rPr>
          <w:rFonts w:hint="eastAsia" w:ascii="楷体" w:hAnsi="楷体" w:eastAsia="楷体" w:cs="楷体"/>
          <w:b/>
          <w:bCs/>
          <w:color w:val="auto"/>
          <w:sz w:val="32"/>
          <w:szCs w:val="32"/>
          <w:lang w:val="en-US" w:eastAsia="zh-CN"/>
        </w:rPr>
        <w:t>响应文件：</w:t>
      </w:r>
      <w:bookmarkEnd w:id="22"/>
      <w:bookmarkEnd w:id="23"/>
      <w:bookmarkEnd w:id="24"/>
      <w:bookmarkEnd w:id="25"/>
    </w:p>
    <w:p w14:paraId="571EDD4C">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rPr>
        <w:t>供应商应根据</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文件的要求编制响应文件，</w:t>
      </w:r>
      <w:r>
        <w:rPr>
          <w:rFonts w:hint="eastAsia" w:ascii="仿宋_GB2312" w:hAnsi="仿宋_GB2312" w:eastAsia="仿宋_GB2312" w:cs="仿宋_GB2312"/>
          <w:color w:val="auto"/>
          <w:sz w:val="32"/>
          <w:szCs w:val="32"/>
          <w:lang w:val="en-US" w:eastAsia="zh-CN"/>
        </w:rPr>
        <w:t>提交的</w:t>
      </w:r>
      <w:r>
        <w:rPr>
          <w:rFonts w:hint="eastAsia" w:ascii="仿宋_GB2312" w:hAnsi="仿宋_GB2312" w:eastAsia="仿宋_GB2312" w:cs="仿宋_GB2312"/>
          <w:color w:val="auto"/>
          <w:sz w:val="32"/>
          <w:szCs w:val="32"/>
          <w:lang w:eastAsia="zh-Hans"/>
        </w:rPr>
        <w:t>纸质</w:t>
      </w:r>
      <w:r>
        <w:rPr>
          <w:rFonts w:hint="eastAsia" w:ascii="仿宋_GB2312" w:hAnsi="仿宋_GB2312" w:eastAsia="仿宋_GB2312" w:cs="仿宋_GB2312"/>
          <w:color w:val="auto"/>
          <w:sz w:val="32"/>
          <w:szCs w:val="32"/>
        </w:rPr>
        <w:t>响应文件一式</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份，即正本一份、副本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装订</w:t>
      </w:r>
      <w:r>
        <w:rPr>
          <w:rFonts w:hint="eastAsia" w:ascii="仿宋_GB2312" w:hAnsi="仿宋_GB2312" w:eastAsia="仿宋_GB2312" w:cs="仿宋_GB2312"/>
          <w:color w:val="auto"/>
          <w:sz w:val="32"/>
          <w:szCs w:val="32"/>
        </w:rPr>
        <w:t>成册，</w:t>
      </w:r>
      <w:r>
        <w:rPr>
          <w:rFonts w:hint="eastAsia" w:ascii="仿宋_GB2312" w:hAnsi="仿宋_GB2312" w:eastAsia="仿宋_GB2312" w:cs="仿宋_GB2312"/>
          <w:color w:val="auto"/>
          <w:sz w:val="32"/>
          <w:szCs w:val="32"/>
          <w:lang w:val="en-US" w:eastAsia="zh-CN"/>
        </w:rPr>
        <w:t>密封提交至响应文件递交地点，密封</w:t>
      </w:r>
      <w:r>
        <w:rPr>
          <w:rFonts w:hint="eastAsia" w:ascii="仿宋_GB2312" w:hAnsi="仿宋_GB2312" w:eastAsia="仿宋_GB2312" w:cs="仿宋_GB2312"/>
          <w:color w:val="auto"/>
          <w:kern w:val="0"/>
          <w:sz w:val="32"/>
          <w:szCs w:val="32"/>
          <w:lang w:val="en-US" w:eastAsia="zh-CN"/>
        </w:rPr>
        <w:t>封面应注明项目名称、供应商单位名称、响应日期</w:t>
      </w:r>
      <w:r>
        <w:rPr>
          <w:rFonts w:hint="eastAsia" w:ascii="仿宋_GB2312" w:hAnsi="仿宋_GB2312" w:eastAsia="仿宋_GB2312" w:cs="仿宋_GB2312"/>
          <w:color w:val="auto"/>
          <w:sz w:val="32"/>
          <w:szCs w:val="32"/>
        </w:rPr>
        <w:t>。</w:t>
      </w:r>
      <w:bookmarkEnd w:id="14"/>
    </w:p>
    <w:p w14:paraId="32141C26">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6" w:name="_Toc9960"/>
      <w:bookmarkStart w:id="27" w:name="_Toc6684"/>
      <w:bookmarkStart w:id="28" w:name="_Toc5175"/>
      <w:r>
        <w:rPr>
          <w:rFonts w:hint="eastAsia" w:ascii="楷体" w:hAnsi="楷体" w:eastAsia="楷体" w:cs="楷体"/>
          <w:b/>
          <w:bCs/>
          <w:color w:val="auto"/>
          <w:sz w:val="32"/>
          <w:szCs w:val="32"/>
          <w:lang w:val="en-US" w:eastAsia="zh-CN"/>
        </w:rPr>
        <w:t>现场踏勘：</w:t>
      </w:r>
      <w:bookmarkEnd w:id="26"/>
      <w:bookmarkEnd w:id="27"/>
      <w:bookmarkEnd w:id="28"/>
    </w:p>
    <w:p w14:paraId="5023FB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9" w:name="_Toc12245"/>
      <w:bookmarkStart w:id="30" w:name="_Toc20948"/>
      <w:bookmarkStart w:id="31" w:name="_Toc22247"/>
      <w:bookmarkStart w:id="32" w:name="_Toc25551"/>
      <w:r>
        <w:rPr>
          <w:rFonts w:hint="eastAsia" w:ascii="仿宋_GB2312" w:hAnsi="仿宋_GB2312" w:eastAsia="仿宋_GB2312" w:cs="仿宋_GB2312"/>
          <w:color w:val="auto"/>
          <w:sz w:val="32"/>
          <w:szCs w:val="32"/>
          <w:lang w:val="en-US" w:eastAsia="zh-CN"/>
        </w:rPr>
        <w:t>供应商自行前往踏勘，</w:t>
      </w:r>
      <w:r>
        <w:rPr>
          <w:rFonts w:hint="eastAsia" w:ascii="仿宋_GB2312" w:hAnsi="仿宋_GB2312" w:eastAsia="仿宋_GB2312" w:cs="仿宋_GB2312"/>
          <w:color w:val="auto"/>
          <w:sz w:val="32"/>
          <w:szCs w:val="32"/>
          <w:u w:val="none"/>
          <w:lang w:val="en-US" w:eastAsia="zh-CN"/>
        </w:rPr>
        <w:t>踏勘联系人：</w:t>
      </w:r>
      <w:r>
        <w:rPr>
          <w:rFonts w:hint="eastAsia" w:ascii="仿宋_GB2312" w:hAnsi="仿宋_GB2312" w:eastAsia="仿宋_GB2312" w:cs="仿宋_GB2312"/>
          <w:color w:val="auto"/>
          <w:sz w:val="32"/>
          <w:szCs w:val="32"/>
          <w:u w:val="single"/>
          <w:lang w:val="en-US" w:eastAsia="zh-CN"/>
        </w:rPr>
        <w:t>胡经理</w:t>
      </w:r>
      <w:r>
        <w:rPr>
          <w:rFonts w:hint="eastAsia" w:ascii="仿宋_GB2312" w:hAnsi="仿宋_GB2312" w:eastAsia="仿宋_GB2312" w:cs="仿宋_GB2312"/>
          <w:color w:val="auto"/>
          <w:sz w:val="32"/>
          <w:szCs w:val="32"/>
          <w:u w:val="none"/>
          <w:lang w:val="en-US" w:eastAsia="zh-CN"/>
        </w:rPr>
        <w:t>，联系电话：</w:t>
      </w:r>
      <w:bookmarkEnd w:id="29"/>
      <w:bookmarkEnd w:id="30"/>
      <w:bookmarkEnd w:id="31"/>
      <w:r>
        <w:rPr>
          <w:rFonts w:hint="eastAsia" w:ascii="仿宋_GB2312" w:hAnsi="仿宋_GB2312" w:eastAsia="仿宋_GB2312" w:cs="仿宋_GB2312"/>
          <w:color w:val="auto"/>
          <w:sz w:val="32"/>
          <w:szCs w:val="32"/>
          <w:u w:val="single"/>
          <w:lang w:val="en-US" w:eastAsia="zh-CN"/>
        </w:rPr>
        <w:t xml:space="preserve">13684872616 </w:t>
      </w:r>
      <w:bookmarkEnd w:id="32"/>
      <w:r>
        <w:rPr>
          <w:rFonts w:hint="eastAsia" w:ascii="仿宋_GB2312" w:hAnsi="仿宋_GB2312" w:eastAsia="仿宋_GB2312" w:cs="仿宋_GB2312"/>
          <w:color w:val="auto"/>
          <w:sz w:val="32"/>
          <w:szCs w:val="32"/>
          <w:u w:val="single"/>
          <w:lang w:val="en-US" w:eastAsia="zh-CN"/>
        </w:rPr>
        <w:t>。</w:t>
      </w:r>
    </w:p>
    <w:p w14:paraId="0BF3FEF0">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3" w:name="_Toc25886"/>
      <w:bookmarkStart w:id="34" w:name="_Toc736"/>
      <w:bookmarkStart w:id="35" w:name="_Toc26105"/>
      <w:r>
        <w:rPr>
          <w:rFonts w:hint="eastAsia" w:ascii="楷体" w:hAnsi="楷体" w:eastAsia="楷体" w:cs="楷体"/>
          <w:b/>
          <w:bCs/>
          <w:color w:val="auto"/>
          <w:sz w:val="32"/>
          <w:szCs w:val="32"/>
          <w:lang w:val="en-US" w:eastAsia="zh-CN"/>
        </w:rPr>
        <w:t>询价文件澄清或答疑：</w:t>
      </w:r>
      <w:bookmarkEnd w:id="33"/>
      <w:bookmarkEnd w:id="34"/>
      <w:bookmarkEnd w:id="35"/>
    </w:p>
    <w:p w14:paraId="41A293B1">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1.供应商以书面形式对询价文件编制过程中存在的问题进行提问，将盖章扫描件发往采购人邮箱：</w:t>
      </w:r>
      <w:r>
        <w:rPr>
          <w:rFonts w:hint="eastAsia" w:ascii="仿宋_GB2312" w:hAnsi="仿宋_GB2312" w:eastAsia="仿宋_GB2312" w:cs="仿宋_GB2312"/>
          <w:color w:val="auto"/>
          <w:kern w:val="0"/>
          <w:sz w:val="32"/>
          <w:szCs w:val="32"/>
          <w:u w:val="single"/>
          <w:lang w:val="en-US" w:eastAsia="zh-CN" w:bidi="ar"/>
        </w:rPr>
        <w:t>gzltjsjt@126.com</w:t>
      </w:r>
      <w:r>
        <w:rPr>
          <w:rFonts w:hint="eastAsia" w:ascii="仿宋_GB2312" w:hAnsi="仿宋_GB2312" w:eastAsia="仿宋_GB2312" w:cs="仿宋_GB2312"/>
          <w:color w:val="auto"/>
          <w:kern w:val="0"/>
          <w:sz w:val="32"/>
          <w:szCs w:val="32"/>
          <w:u w:val="none"/>
          <w:lang w:val="en-US" w:eastAsia="zh-CN" w:bidi="ar"/>
        </w:rPr>
        <w:t>，截止至：2025年 11月 12日 12:00 时。</w:t>
      </w:r>
    </w:p>
    <w:p w14:paraId="093C0AF4">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2.采购人将对供应商提出的疑问解答汇总形成书面文件通知所有获取询价文件的供应商。</w:t>
      </w:r>
    </w:p>
    <w:p w14:paraId="44DC44F5">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6" w:name="_Toc10769"/>
      <w:bookmarkStart w:id="37" w:name="_Toc31627"/>
      <w:bookmarkStart w:id="38" w:name="_Toc14039"/>
      <w:bookmarkStart w:id="39" w:name="_Toc9026"/>
      <w:r>
        <w:rPr>
          <w:rFonts w:hint="eastAsia" w:ascii="楷体" w:hAnsi="楷体" w:eastAsia="楷体" w:cs="楷体"/>
          <w:b/>
          <w:bCs/>
          <w:color w:val="auto"/>
          <w:sz w:val="32"/>
          <w:szCs w:val="32"/>
          <w:lang w:val="en-US" w:eastAsia="zh-CN"/>
        </w:rPr>
        <w:t>询价时间、地点：</w:t>
      </w:r>
      <w:bookmarkEnd w:id="36"/>
      <w:bookmarkEnd w:id="37"/>
      <w:bookmarkEnd w:id="38"/>
      <w:bookmarkEnd w:id="39"/>
    </w:p>
    <w:p w14:paraId="1153DDF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响应文件递交截止时间和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lang w:val="en-US" w:eastAsia="zh-CN"/>
        </w:rPr>
        <w:t xml:space="preserve"> 2025</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single"/>
          <w:lang w:val="en-US" w:eastAsia="zh-CN"/>
        </w:rPr>
        <w:t xml:space="preserve"> 11 </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single"/>
          <w:lang w:val="en-US" w:eastAsia="zh-CN"/>
        </w:rPr>
        <w:t xml:space="preserve">13 </w:t>
      </w:r>
      <w:r>
        <w:rPr>
          <w:rFonts w:hint="eastAsia" w:ascii="仿宋_GB2312" w:hAnsi="仿宋_GB2312" w:eastAsia="仿宋_GB2312" w:cs="仿宋_GB2312"/>
          <w:b w:val="0"/>
          <w:bCs w:val="0"/>
          <w:color w:val="auto"/>
          <w:sz w:val="32"/>
          <w:szCs w:val="32"/>
          <w:u w:val="none"/>
        </w:rPr>
        <w:t>日</w:t>
      </w:r>
      <w:r>
        <w:rPr>
          <w:rFonts w:hint="eastAsia" w:ascii="仿宋_GB2312" w:hAnsi="仿宋_GB2312" w:eastAsia="仿宋_GB2312" w:cs="仿宋_GB2312"/>
          <w:b w:val="0"/>
          <w:bCs w:val="0"/>
          <w:color w:val="auto"/>
          <w:sz w:val="32"/>
          <w:szCs w:val="32"/>
          <w:u w:val="single"/>
          <w:lang w:val="en-US" w:eastAsia="zh-CN"/>
        </w:rPr>
        <w:t xml:space="preserve"> 16:00 </w:t>
      </w:r>
      <w:r>
        <w:rPr>
          <w:rFonts w:hint="eastAsia" w:ascii="仿宋_GB2312" w:hAnsi="仿宋_GB2312" w:eastAsia="仿宋_GB2312" w:cs="仿宋_GB2312"/>
          <w:b w:val="0"/>
          <w:bCs w:val="0"/>
          <w:color w:val="auto"/>
          <w:sz w:val="32"/>
          <w:szCs w:val="32"/>
          <w:u w:val="none"/>
        </w:rPr>
        <w:t>时</w:t>
      </w:r>
      <w:r>
        <w:rPr>
          <w:rFonts w:hint="eastAsia" w:ascii="仿宋_GB2312" w:hAnsi="仿宋_GB2312" w:eastAsia="仿宋_GB2312" w:cs="仿宋_GB2312"/>
          <w:color w:val="auto"/>
          <w:sz w:val="32"/>
          <w:szCs w:val="32"/>
          <w:u w:val="none"/>
        </w:rPr>
        <w:t>（北京时间）。</w:t>
      </w:r>
    </w:p>
    <w:p w14:paraId="4F3957D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响应文件递交地点：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水南镇赣江源</w:t>
      </w:r>
      <w:r>
        <w:rPr>
          <w:rFonts w:hint="eastAsia" w:ascii="仿宋_GB2312" w:hAnsi="仿宋_GB2312" w:eastAsia="仿宋_GB2312" w:cs="仿宋_GB2312"/>
          <w:color w:val="auto"/>
          <w:sz w:val="32"/>
          <w:szCs w:val="32"/>
          <w:u w:val="single"/>
        </w:rPr>
        <w:t>大道</w:t>
      </w:r>
      <w:r>
        <w:rPr>
          <w:rFonts w:hint="eastAsia" w:ascii="仿宋_GB2312" w:hAnsi="仿宋_GB2312" w:eastAsia="仿宋_GB2312" w:cs="仿宋_GB2312"/>
          <w:b w:val="0"/>
          <w:bCs w:val="0"/>
          <w:color w:val="auto"/>
          <w:sz w:val="32"/>
          <w:szCs w:val="32"/>
          <w:u w:val="single"/>
          <w:lang w:val="en-US" w:eastAsia="zh-CN"/>
        </w:rPr>
        <w:t>15号赣州旅游投资集团有限公司7楼开标室。</w:t>
      </w:r>
    </w:p>
    <w:p w14:paraId="46FFBE3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水南镇赣江源</w:t>
      </w:r>
      <w:r>
        <w:rPr>
          <w:rFonts w:hint="eastAsia" w:ascii="仿宋_GB2312" w:hAnsi="仿宋_GB2312" w:eastAsia="仿宋_GB2312" w:cs="仿宋_GB2312"/>
          <w:color w:val="auto"/>
          <w:sz w:val="32"/>
          <w:szCs w:val="32"/>
          <w:u w:val="single"/>
        </w:rPr>
        <w:t>大道</w:t>
      </w:r>
      <w:r>
        <w:rPr>
          <w:rFonts w:hint="eastAsia" w:ascii="仿宋_GB2312" w:hAnsi="仿宋_GB2312" w:eastAsia="仿宋_GB2312" w:cs="仿宋_GB2312"/>
          <w:color w:val="auto"/>
          <w:sz w:val="32"/>
          <w:szCs w:val="32"/>
          <w:u w:val="single"/>
          <w:lang w:val="en-US" w:eastAsia="zh-CN"/>
        </w:rPr>
        <w:t>15</w:t>
      </w:r>
      <w:r>
        <w:rPr>
          <w:rFonts w:hint="eastAsia" w:ascii="仿宋_GB2312" w:hAnsi="仿宋_GB2312" w:eastAsia="仿宋_GB2312" w:cs="仿宋_GB2312"/>
          <w:color w:val="auto"/>
          <w:sz w:val="32"/>
          <w:szCs w:val="32"/>
          <w:u w:val="single"/>
        </w:rPr>
        <w:t>号</w:t>
      </w:r>
      <w:r>
        <w:rPr>
          <w:rFonts w:hint="eastAsia" w:ascii="仿宋_GB2312" w:hAnsi="仿宋_GB2312" w:eastAsia="仿宋_GB2312" w:cs="仿宋_GB2312"/>
          <w:color w:val="auto"/>
          <w:sz w:val="32"/>
          <w:szCs w:val="32"/>
          <w:u w:val="single"/>
          <w:lang w:val="en-US" w:eastAsia="zh-CN"/>
        </w:rPr>
        <w:t>赣州旅游投资集团有限公司7</w:t>
      </w:r>
      <w:r>
        <w:rPr>
          <w:rFonts w:hint="eastAsia" w:ascii="仿宋_GB2312" w:hAnsi="仿宋_GB2312" w:eastAsia="仿宋_GB2312" w:cs="仿宋_GB2312"/>
          <w:color w:val="auto"/>
          <w:sz w:val="32"/>
          <w:szCs w:val="32"/>
          <w:u w:val="single"/>
        </w:rPr>
        <w:t>楼开标室。</w:t>
      </w:r>
    </w:p>
    <w:p w14:paraId="3FC756C1">
      <w:pPr>
        <w:keepNext w:val="0"/>
        <w:keepLines w:val="0"/>
        <w:pageBreakBefore w:val="0"/>
        <w:widowControl w:val="0"/>
        <w:numPr>
          <w:ilvl w:val="0"/>
          <w:numId w:val="8"/>
        </w:numPr>
        <w:kinsoku/>
        <w:wordWrap/>
        <w:overflowPunct/>
        <w:topLinePunct w:val="0"/>
        <w:autoSpaceDE/>
        <w:autoSpaceDN/>
        <w:bidi w:val="0"/>
        <w:adjustRightInd/>
        <w:spacing w:line="520" w:lineRule="exact"/>
        <w:ind w:left="0" w:leftChars="0" w:firstLine="643" w:firstLineChars="200"/>
        <w:jc w:val="left"/>
        <w:textAlignment w:val="auto"/>
        <w:outlineLvl w:val="1"/>
        <w:rPr>
          <w:rFonts w:hint="eastAsia" w:ascii="楷体" w:hAnsi="楷体" w:eastAsia="楷体" w:cs="楷体"/>
          <w:b/>
          <w:bCs/>
          <w:color w:val="auto"/>
          <w:sz w:val="32"/>
          <w:szCs w:val="32"/>
          <w:lang w:val="en-US" w:eastAsia="zh-CN"/>
        </w:rPr>
      </w:pPr>
      <w:bookmarkStart w:id="40" w:name="_Toc9726"/>
      <w:bookmarkStart w:id="41" w:name="_Toc1966"/>
      <w:bookmarkStart w:id="42" w:name="_Toc7230"/>
      <w:bookmarkStart w:id="43" w:name="_Toc31921"/>
      <w:r>
        <w:rPr>
          <w:rFonts w:hint="eastAsia" w:ascii="楷体" w:hAnsi="楷体" w:eastAsia="楷体" w:cs="楷体"/>
          <w:b/>
          <w:bCs/>
          <w:color w:val="auto"/>
          <w:sz w:val="32"/>
          <w:szCs w:val="32"/>
          <w:lang w:val="en-US" w:eastAsia="zh-CN"/>
        </w:rPr>
        <w:t>询价</w:t>
      </w:r>
      <w:r>
        <w:rPr>
          <w:rFonts w:hint="eastAsia" w:ascii="楷体" w:hAnsi="楷体" w:eastAsia="楷体" w:cs="楷体"/>
          <w:b/>
          <w:bCs/>
          <w:color w:val="auto"/>
          <w:sz w:val="32"/>
          <w:szCs w:val="32"/>
          <w:lang w:val="en-US" w:eastAsia="zh-Hans"/>
        </w:rPr>
        <w:t>保证金</w:t>
      </w:r>
      <w:bookmarkEnd w:id="40"/>
      <w:r>
        <w:rPr>
          <w:rFonts w:hint="eastAsia" w:ascii="楷体" w:hAnsi="楷体" w:eastAsia="楷体" w:cs="楷体"/>
          <w:b/>
          <w:bCs/>
          <w:color w:val="auto"/>
          <w:sz w:val="32"/>
          <w:szCs w:val="32"/>
          <w:lang w:val="en-US" w:eastAsia="zh-CN"/>
        </w:rPr>
        <w:t>：</w:t>
      </w:r>
      <w:bookmarkEnd w:id="41"/>
      <w:bookmarkEnd w:id="42"/>
      <w:bookmarkEnd w:id="43"/>
    </w:p>
    <w:p w14:paraId="7E2ECEC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1000 </w:t>
      </w:r>
      <w:r>
        <w:rPr>
          <w:rFonts w:hint="eastAsia" w:ascii="仿宋_GB2312" w:hAnsi="仿宋_GB2312" w:eastAsia="仿宋_GB2312" w:cs="仿宋_GB2312"/>
          <w:b w:val="0"/>
          <w:bCs w:val="0"/>
          <w:color w:val="auto"/>
          <w:sz w:val="32"/>
          <w:szCs w:val="32"/>
          <w:u w:val="none"/>
          <w:lang w:val="en-US" w:eastAsia="zh-CN"/>
        </w:rPr>
        <w:t>元（小写：</w:t>
      </w:r>
      <w:r>
        <w:rPr>
          <w:rFonts w:hint="eastAsia" w:ascii="仿宋_GB2312" w:hAnsi="仿宋_GB2312" w:eastAsia="仿宋_GB2312" w:cs="仿宋_GB2312"/>
          <w:b w:val="0"/>
          <w:bCs w:val="0"/>
          <w:color w:val="auto"/>
          <w:sz w:val="32"/>
          <w:szCs w:val="32"/>
          <w:u w:val="single"/>
          <w:lang w:val="en-US" w:eastAsia="zh-CN"/>
        </w:rPr>
        <w:t xml:space="preserve"> 壹仟元整</w:t>
      </w:r>
      <w:r>
        <w:rPr>
          <w:rFonts w:hint="eastAsia" w:ascii="仿宋_GB2312" w:hAnsi="仿宋_GB2312" w:eastAsia="仿宋_GB2312" w:cs="仿宋_GB2312"/>
          <w:b w:val="0"/>
          <w:bCs w:val="0"/>
          <w:color w:val="auto"/>
          <w:sz w:val="32"/>
          <w:szCs w:val="32"/>
          <w:u w:val="none"/>
          <w:lang w:val="en-US" w:eastAsia="zh-CN"/>
        </w:rPr>
        <w:t>）。</w:t>
      </w:r>
    </w:p>
    <w:p w14:paraId="59E28A5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14:paraId="7D379637">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收款单位：</w:t>
      </w:r>
      <w:r>
        <w:rPr>
          <w:rFonts w:hint="eastAsia" w:ascii="仿宋_GB2312" w:hAnsi="仿宋_GB2312" w:eastAsia="仿宋_GB2312" w:cs="仿宋_GB2312"/>
          <w:b w:val="0"/>
          <w:bCs/>
          <w:color w:val="auto"/>
          <w:sz w:val="32"/>
          <w:szCs w:val="32"/>
          <w:u w:val="single"/>
          <w:lang w:val="en-US" w:eastAsia="zh-CN"/>
        </w:rPr>
        <w:t xml:space="preserve"> 赣州旅投建设集团有限公司  </w:t>
      </w:r>
    </w:p>
    <w:p w14:paraId="424E18A2">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开</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户</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行：</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single"/>
          <w:lang w:val="en-US" w:eastAsia="zh-CN"/>
        </w:rPr>
        <w:t>赣州银行股份有限公司金元支行  </w:t>
      </w:r>
    </w:p>
    <w:p w14:paraId="503B6C09">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color w:val="auto"/>
          <w:sz w:val="32"/>
          <w:szCs w:val="32"/>
        </w:rPr>
        <w:t>银行账号：</w:t>
      </w:r>
      <w:r>
        <w:rPr>
          <w:rFonts w:hint="eastAsia" w:ascii="仿宋_GB2312" w:hAnsi="仿宋_GB2312" w:eastAsia="仿宋_GB2312" w:cs="仿宋_GB2312"/>
          <w:b w:val="0"/>
          <w:bCs/>
          <w:color w:val="auto"/>
          <w:sz w:val="32"/>
          <w:szCs w:val="32"/>
          <w:u w:val="single"/>
          <w:lang w:val="en-US" w:eastAsia="zh-CN"/>
        </w:rPr>
        <w:t>2810000103020001695</w:t>
      </w:r>
    </w:p>
    <w:p w14:paraId="7DDE0ACE">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44" w:name="_Toc20184"/>
      <w:bookmarkStart w:id="45" w:name="_Toc1702"/>
      <w:bookmarkStart w:id="46" w:name="_Toc28407"/>
      <w:r>
        <w:rPr>
          <w:rFonts w:hint="eastAsia" w:ascii="仿宋_GB2312" w:hAnsi="仿宋_GB2312" w:eastAsia="仿宋_GB2312" w:cs="仿宋_GB2312"/>
          <w:b/>
          <w:color w:val="auto"/>
          <w:sz w:val="32"/>
          <w:szCs w:val="32"/>
        </w:rPr>
        <w:t>附    言：</w:t>
      </w:r>
      <w:r>
        <w:rPr>
          <w:rFonts w:hint="eastAsia" w:ascii="仿宋_GB2312" w:hAnsi="仿宋_GB2312" w:eastAsia="仿宋_GB2312" w:cs="仿宋_GB2312"/>
          <w:b w:val="0"/>
          <w:bCs/>
          <w:color w:val="auto"/>
          <w:sz w:val="32"/>
          <w:szCs w:val="32"/>
          <w:u w:val="single"/>
          <w:lang w:val="en-US" w:eastAsia="zh-CN"/>
        </w:rPr>
        <w:t>熊出没酒店项目砖材料采购</w:t>
      </w:r>
      <w:r>
        <w:rPr>
          <w:rFonts w:hint="eastAsia" w:ascii="仿宋_GB2312" w:hAnsi="仿宋_GB2312" w:eastAsia="仿宋_GB2312" w:cs="仿宋_GB2312"/>
          <w:b w:val="0"/>
          <w:bCs/>
          <w:color w:val="auto"/>
          <w:sz w:val="32"/>
          <w:szCs w:val="32"/>
          <w:lang w:val="en-US" w:eastAsia="zh-CN"/>
        </w:rPr>
        <w:t>项目询价保证金</w:t>
      </w:r>
      <w:bookmarkEnd w:id="44"/>
      <w:bookmarkEnd w:id="45"/>
      <w:bookmarkEnd w:id="46"/>
    </w:p>
    <w:p w14:paraId="5E17579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15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15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15 </w:t>
      </w:r>
      <w:r>
        <w:rPr>
          <w:rFonts w:hint="eastAsia" w:ascii="仿宋_GB2312" w:hAnsi="仿宋_GB2312" w:eastAsia="仿宋_GB2312" w:cs="仿宋_GB2312"/>
          <w:bCs/>
          <w:color w:val="auto"/>
          <w:sz w:val="32"/>
          <w:szCs w:val="32"/>
          <w:highlight w:val="none"/>
        </w:rPr>
        <w:t>个工作日内无息退还。</w:t>
      </w:r>
    </w:p>
    <w:p w14:paraId="65B0601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保证金不予退还：</w:t>
      </w:r>
    </w:p>
    <w:p w14:paraId="56CB1B2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14:paraId="5F02573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14:paraId="7580FDE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14:paraId="60B9DC3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串通投标的；</w:t>
      </w:r>
    </w:p>
    <w:p w14:paraId="0930DB1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14:paraId="02903D98">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7" w:name="_Toc3380"/>
      <w:bookmarkStart w:id="48" w:name="_Toc11861"/>
      <w:bookmarkStart w:id="49" w:name="_Toc16592"/>
      <w:bookmarkStart w:id="50" w:name="_Toc5113"/>
      <w:r>
        <w:rPr>
          <w:rFonts w:hint="eastAsia" w:ascii="楷体" w:hAnsi="楷体" w:eastAsia="楷体" w:cs="楷体"/>
          <w:b/>
          <w:bCs/>
          <w:color w:val="auto"/>
          <w:sz w:val="32"/>
          <w:szCs w:val="32"/>
          <w:lang w:val="en-US" w:eastAsia="zh-Hans"/>
        </w:rPr>
        <w:t>联系方式：</w:t>
      </w:r>
      <w:bookmarkEnd w:id="47"/>
      <w:bookmarkEnd w:id="48"/>
      <w:bookmarkEnd w:id="49"/>
      <w:bookmarkEnd w:id="50"/>
    </w:p>
    <w:p w14:paraId="1D139A75">
      <w:pPr>
        <w:keepNext w:val="0"/>
        <w:keepLines w:val="0"/>
        <w:pageBreakBefore w:val="0"/>
        <w:numPr>
          <w:ilvl w:val="0"/>
          <w:numId w:val="0"/>
        </w:numPr>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eastAsia" w:ascii="宋体" w:hAnsi="宋体" w:eastAsia="宋体"/>
          <w:b/>
          <w:color w:val="auto"/>
          <w:sz w:val="28"/>
          <w:szCs w:val="28"/>
          <w:highlight w:val="none"/>
        </w:rPr>
        <w:t>赣州旅投建设集团有限公司</w:t>
      </w:r>
    </w:p>
    <w:p w14:paraId="626D6D4C">
      <w:pPr>
        <w:keepNext w:val="0"/>
        <w:keepLines w:val="0"/>
        <w:pageBreakBefore w:val="0"/>
        <w:kinsoku/>
        <w:wordWrap/>
        <w:overflowPunct/>
        <w:topLinePunct w:val="0"/>
        <w:bidi w:val="0"/>
        <w:spacing w:line="520" w:lineRule="exact"/>
        <w:ind w:left="0" w:leftChars="0"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水南镇赣江源</w:t>
      </w:r>
      <w:r>
        <w:rPr>
          <w:rFonts w:hint="eastAsia" w:ascii="仿宋_GB2312" w:hAnsi="仿宋_GB2312" w:eastAsia="仿宋_GB2312" w:cs="仿宋_GB2312"/>
          <w:color w:val="auto"/>
          <w:sz w:val="32"/>
          <w:szCs w:val="32"/>
          <w:u w:val="single"/>
        </w:rPr>
        <w:t>大道</w:t>
      </w:r>
      <w:r>
        <w:rPr>
          <w:rFonts w:hint="eastAsia" w:ascii="仿宋_GB2312" w:hAnsi="仿宋_GB2312" w:eastAsia="仿宋_GB2312" w:cs="仿宋_GB2312"/>
          <w:b w:val="0"/>
          <w:bCs w:val="0"/>
          <w:color w:val="auto"/>
          <w:sz w:val="32"/>
          <w:szCs w:val="32"/>
          <w:u w:val="single"/>
          <w:lang w:val="en-US" w:eastAsia="zh-CN"/>
        </w:rPr>
        <w:t>15号7楼</w:t>
      </w:r>
    </w:p>
    <w:p w14:paraId="0F3590BA">
      <w:pPr>
        <w:keepNext w:val="0"/>
        <w:keepLines w:val="0"/>
        <w:pageBreakBefore w:val="0"/>
        <w:kinsoku/>
        <w:wordWrap/>
        <w:overflowPunct/>
        <w:topLinePunct w:val="0"/>
        <w:bidi w:val="0"/>
        <w:spacing w:line="520" w:lineRule="exact"/>
        <w:ind w:left="0" w:leftChars="0" w:firstLine="640" w:firstLineChars="200"/>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eastAsia" w:ascii="仿宋_GB2312" w:hAnsi="仿宋_GB2312" w:eastAsia="仿宋_GB2312" w:cs="仿宋_GB2312"/>
          <w:bCs/>
          <w:color w:val="auto"/>
          <w:sz w:val="32"/>
          <w:szCs w:val="32"/>
          <w:highlight w:val="none"/>
          <w:u w:val="single"/>
          <w:lang w:val="en-US" w:eastAsia="zh-CN"/>
        </w:rPr>
        <w:t>陈经理</w:t>
      </w:r>
    </w:p>
    <w:p w14:paraId="4CE7953A">
      <w:pPr>
        <w:keepNext w:val="0"/>
        <w:keepLines w:val="0"/>
        <w:pageBreakBefore w:val="0"/>
        <w:kinsoku/>
        <w:wordWrap/>
        <w:overflowPunct/>
        <w:topLinePunct w:val="0"/>
        <w:bidi w:val="0"/>
        <w:spacing w:line="520" w:lineRule="exact"/>
        <w:ind w:left="0" w:leftChars="0" w:firstLine="640" w:firstLineChars="200"/>
        <w:rPr>
          <w:rFonts w:hint="default" w:ascii="仿宋_GB2312" w:hAnsi="仿宋_GB2312" w:eastAsia="仿宋_GB2312" w:cs="仿宋_GB2312"/>
          <w:bCs/>
          <w:color w:val="auto"/>
          <w:sz w:val="32"/>
          <w:szCs w:val="32"/>
          <w:highlight w:val="none"/>
          <w:lang w:val="en-US"/>
        </w:rPr>
      </w:pPr>
      <w:r>
        <w:rPr>
          <w:rFonts w:hint="eastAsia" w:ascii="仿宋_GB2312" w:hAnsi="仿宋_GB2312" w:eastAsia="仿宋_GB2312" w:cs="仿宋_GB2312"/>
          <w:bCs/>
          <w:color w:val="auto"/>
          <w:sz w:val="32"/>
          <w:szCs w:val="32"/>
          <w:highlight w:val="none"/>
        </w:rPr>
        <w:t>联系方式：</w:t>
      </w:r>
      <w:r>
        <w:rPr>
          <w:rFonts w:hint="eastAsia" w:ascii="仿宋_GB2312" w:hAnsi="仿宋_GB2312" w:eastAsia="仿宋_GB2312" w:cs="仿宋_GB2312"/>
          <w:bCs/>
          <w:color w:val="auto"/>
          <w:sz w:val="32"/>
          <w:szCs w:val="32"/>
          <w:highlight w:val="none"/>
          <w:u w:val="single"/>
          <w:lang w:val="en-US" w:eastAsia="zh-CN"/>
        </w:rPr>
        <w:t>15717070229/0797-8457263</w:t>
      </w:r>
    </w:p>
    <w:p w14:paraId="736FAD0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5B384B8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54AF6461">
      <w:pPr>
        <w:spacing w:line="360" w:lineRule="auto"/>
        <w:jc w:val="center"/>
        <w:outlineLvl w:val="0"/>
        <w:rPr>
          <w:rFonts w:hint="eastAsia" w:ascii="Times New Roman" w:hAnsi="黑体" w:eastAsia="黑体"/>
          <w:b/>
          <w:bCs w:val="0"/>
          <w:color w:val="auto"/>
          <w:sz w:val="32"/>
          <w:szCs w:val="32"/>
        </w:rPr>
      </w:pPr>
      <w:bookmarkStart w:id="51" w:name="_Toc27978"/>
      <w:bookmarkStart w:id="52" w:name="_Toc5517"/>
      <w:bookmarkStart w:id="53" w:name="_Toc6233"/>
      <w:bookmarkStart w:id="54" w:name="_Toc16627"/>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51"/>
      <w:bookmarkEnd w:id="52"/>
      <w:bookmarkEnd w:id="53"/>
      <w:bookmarkEnd w:id="54"/>
    </w:p>
    <w:p w14:paraId="7040A6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5" w:name="_Toc15458"/>
      <w:bookmarkStart w:id="56" w:name="_Toc17731"/>
      <w:bookmarkStart w:id="57"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5"/>
      <w:bookmarkEnd w:id="56"/>
    </w:p>
    <w:p w14:paraId="296837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7"/>
    </w:p>
    <w:p w14:paraId="25B6E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8" w:name="_Toc14554"/>
      <w:bookmarkStart w:id="59" w:name="_Toc23099"/>
      <w:r>
        <w:rPr>
          <w:rFonts w:hint="eastAsia" w:ascii="楷体" w:hAnsi="楷体" w:eastAsia="楷体" w:cs="楷体"/>
          <w:b/>
          <w:bCs w:val="0"/>
          <w:color w:val="auto"/>
          <w:sz w:val="32"/>
          <w:szCs w:val="32"/>
          <w:lang w:val="en-US" w:eastAsia="zh-CN"/>
        </w:rPr>
        <w:t>2.定义</w:t>
      </w:r>
      <w:bookmarkEnd w:id="58"/>
      <w:bookmarkEnd w:id="59"/>
    </w:p>
    <w:p w14:paraId="59DC6CC6">
      <w:pPr>
        <w:ind w:firstLine="640" w:firstLineChars="200"/>
        <w:jc w:val="left"/>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eastAsia" w:ascii="仿宋_GB2312" w:hAnsi="仿宋_GB2312" w:eastAsia="仿宋_GB2312" w:cs="仿宋_GB2312"/>
          <w:color w:val="auto"/>
          <w:sz w:val="32"/>
          <w:szCs w:val="32"/>
          <w:u w:val="single"/>
        </w:rPr>
        <w:t>赣州旅投建设集团有限公司</w:t>
      </w:r>
      <w:r>
        <w:rPr>
          <w:rFonts w:hint="eastAsia" w:ascii="仿宋_GB2312" w:hAnsi="仿宋_GB2312" w:eastAsia="仿宋_GB2312" w:cs="仿宋_GB2312"/>
          <w:color w:val="auto"/>
          <w:sz w:val="32"/>
          <w:szCs w:val="32"/>
          <w:lang w:val="en-US" w:eastAsia="zh-CN"/>
        </w:rPr>
        <w:t xml:space="preserve"> </w:t>
      </w:r>
    </w:p>
    <w:p w14:paraId="403FB5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14:paraId="54B1C2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0" w:name="_Toc19070"/>
      <w:bookmarkStart w:id="61" w:name="_Toc32497"/>
      <w:r>
        <w:rPr>
          <w:rFonts w:hint="eastAsia" w:ascii="楷体" w:hAnsi="楷体" w:eastAsia="楷体" w:cs="楷体"/>
          <w:b/>
          <w:bCs w:val="0"/>
          <w:color w:val="auto"/>
          <w:sz w:val="32"/>
          <w:szCs w:val="32"/>
          <w:lang w:val="en-US" w:eastAsia="zh-CN"/>
        </w:rPr>
        <w:t>3.响应文件的构成</w:t>
      </w:r>
      <w:bookmarkEnd w:id="60"/>
      <w:bookmarkEnd w:id="61"/>
    </w:p>
    <w:p w14:paraId="319735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bookmarkStart w:id="62" w:name="_Toc4003"/>
      <w:r>
        <w:rPr>
          <w:rFonts w:hint="eastAsia"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lang w:val="en-US" w:eastAsia="zh-CN"/>
        </w:rPr>
        <w:t>询价响应函</w:t>
      </w:r>
    </w:p>
    <w:p w14:paraId="7DE7FF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3.2报价表</w:t>
      </w:r>
    </w:p>
    <w:p w14:paraId="6FE7CE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法定代表人授权书；</w:t>
      </w:r>
      <w:bookmarkEnd w:id="62"/>
    </w:p>
    <w:p w14:paraId="4C5CD7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3" w:name="_Toc29314"/>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4商务条款响应表</w:t>
      </w:r>
      <w:r>
        <w:rPr>
          <w:rFonts w:hint="eastAsia" w:ascii="仿宋_GB2312" w:hAnsi="仿宋_GB2312" w:eastAsia="仿宋_GB2312" w:cs="仿宋_GB2312"/>
          <w:color w:val="auto"/>
          <w:sz w:val="32"/>
          <w:szCs w:val="32"/>
        </w:rPr>
        <w:t>；</w:t>
      </w:r>
      <w:bookmarkEnd w:id="63"/>
    </w:p>
    <w:p w14:paraId="0123B2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4" w:name="_Toc3486"/>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5技术要求响应表</w:t>
      </w:r>
      <w:r>
        <w:rPr>
          <w:rFonts w:hint="eastAsia" w:ascii="仿宋_GB2312" w:hAnsi="仿宋_GB2312" w:eastAsia="仿宋_GB2312" w:cs="仿宋_GB2312"/>
          <w:color w:val="auto"/>
          <w:sz w:val="32"/>
          <w:szCs w:val="32"/>
        </w:rPr>
        <w:t>；</w:t>
      </w:r>
      <w:bookmarkEnd w:id="64"/>
    </w:p>
    <w:p w14:paraId="00E3ED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3.6资格证明等</w:t>
      </w:r>
      <w:bookmarkStart w:id="65" w:name="_Toc15977"/>
      <w:r>
        <w:rPr>
          <w:rFonts w:hint="eastAsia" w:ascii="仿宋_GB2312" w:hAnsi="仿宋_GB2312" w:eastAsia="仿宋_GB2312" w:cs="仿宋_GB2312"/>
          <w:color w:val="auto"/>
          <w:sz w:val="32"/>
          <w:szCs w:val="32"/>
        </w:rPr>
        <w:t>相关资料。</w:t>
      </w:r>
      <w:bookmarkEnd w:id="65"/>
    </w:p>
    <w:p w14:paraId="7982D9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6" w:name="_Toc8898"/>
      <w:bookmarkStart w:id="67" w:name="_Toc9532"/>
      <w:r>
        <w:rPr>
          <w:rFonts w:hint="eastAsia" w:ascii="楷体" w:hAnsi="楷体" w:eastAsia="楷体" w:cs="楷体"/>
          <w:b/>
          <w:bCs w:val="0"/>
          <w:color w:val="auto"/>
          <w:sz w:val="32"/>
          <w:szCs w:val="32"/>
          <w:lang w:val="en-US" w:eastAsia="zh-CN"/>
        </w:rPr>
        <w:t>4.询价文件澄清</w:t>
      </w:r>
      <w:bookmarkEnd w:id="66"/>
      <w:bookmarkEnd w:id="67"/>
    </w:p>
    <w:p w14:paraId="00EF84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提交响应文件截止之日前，</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可以对已发出的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文件进行必要的澄清或者修改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澄清或者修改的内容</w:t>
      </w:r>
      <w:r>
        <w:rPr>
          <w:rFonts w:hint="eastAsia" w:ascii="仿宋_GB2312" w:hAnsi="仿宋_GB2312" w:eastAsia="仿宋_GB2312" w:cs="仿宋_GB2312"/>
          <w:color w:val="auto"/>
          <w:sz w:val="32"/>
          <w:szCs w:val="32"/>
          <w:lang w:val="en-US" w:eastAsia="zh-CN"/>
        </w:rPr>
        <w:t>将同步在网站上进行公告</w:t>
      </w:r>
      <w:r>
        <w:rPr>
          <w:rFonts w:hint="eastAsia" w:ascii="仿宋_GB2312" w:hAnsi="仿宋_GB2312" w:eastAsia="仿宋_GB2312" w:cs="仿宋_GB2312"/>
          <w:color w:val="auto"/>
          <w:sz w:val="32"/>
          <w:szCs w:val="32"/>
        </w:rPr>
        <w:t>。</w:t>
      </w:r>
    </w:p>
    <w:p w14:paraId="1C0EC5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8" w:name="_Toc2817"/>
      <w:bookmarkStart w:id="69" w:name="_Toc14236"/>
      <w:bookmarkStart w:id="70" w:name="_Toc18159"/>
      <w:r>
        <w:rPr>
          <w:rFonts w:hint="eastAsia" w:ascii="楷体" w:hAnsi="楷体" w:eastAsia="楷体" w:cs="楷体"/>
          <w:b/>
          <w:bCs w:val="0"/>
          <w:color w:val="auto"/>
          <w:sz w:val="32"/>
          <w:szCs w:val="32"/>
          <w:lang w:val="en-US" w:eastAsia="zh-CN"/>
        </w:rPr>
        <w:t>5.响应文件的递交</w:t>
      </w:r>
      <w:bookmarkEnd w:id="68"/>
      <w:bookmarkEnd w:id="69"/>
    </w:p>
    <w:p w14:paraId="634CD72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截止时间前，将响应文件密封送达指定地点，在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截止时间后送达的响应文件为无效文件，</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应当拒收。</w:t>
      </w:r>
    </w:p>
    <w:p w14:paraId="7A2109E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14:paraId="5C42A93C">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14:paraId="59881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1" w:name="_Toc30046"/>
      <w:bookmarkStart w:id="72" w:name="_Toc26912"/>
      <w:r>
        <w:rPr>
          <w:rFonts w:hint="eastAsia" w:ascii="楷体" w:hAnsi="楷体" w:eastAsia="楷体" w:cs="楷体"/>
          <w:b/>
          <w:bCs w:val="0"/>
          <w:color w:val="auto"/>
          <w:sz w:val="32"/>
          <w:szCs w:val="32"/>
          <w:lang w:val="en-US" w:eastAsia="zh-CN"/>
        </w:rPr>
        <w:t>6.开标仪式</w:t>
      </w:r>
      <w:bookmarkEnd w:id="71"/>
      <w:bookmarkEnd w:id="72"/>
    </w:p>
    <w:p w14:paraId="464FB2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70"/>
      <w:r>
        <w:rPr>
          <w:rFonts w:hint="eastAsia" w:ascii="仿宋_GB2312" w:hAnsi="仿宋_GB2312" w:eastAsia="仿宋_GB2312" w:cs="仿宋_GB2312"/>
          <w:color w:val="auto"/>
          <w:sz w:val="32"/>
          <w:szCs w:val="32"/>
          <w:lang w:val="en-US" w:eastAsia="zh-CN"/>
        </w:rPr>
        <w:t>。</w:t>
      </w:r>
    </w:p>
    <w:p w14:paraId="4773EE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3" w:name="_Toc26969"/>
      <w:bookmarkStart w:id="74" w:name="_Toc12905"/>
      <w:r>
        <w:rPr>
          <w:rFonts w:hint="eastAsia" w:ascii="楷体" w:hAnsi="楷体" w:eastAsia="楷体" w:cs="楷体"/>
          <w:b/>
          <w:bCs w:val="0"/>
          <w:color w:val="auto"/>
          <w:sz w:val="32"/>
          <w:szCs w:val="32"/>
          <w:lang w:val="en-US" w:eastAsia="zh-CN"/>
        </w:rPr>
        <w:t>7.成立评审小组</w:t>
      </w:r>
      <w:bookmarkEnd w:id="73"/>
      <w:bookmarkEnd w:id="74"/>
    </w:p>
    <w:p w14:paraId="2C9AAC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5"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5"/>
    </w:p>
    <w:p w14:paraId="0337CE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6" w:name="_Toc5783"/>
      <w:bookmarkStart w:id="77" w:name="_Toc32336"/>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6"/>
      <w:bookmarkEnd w:id="77"/>
    </w:p>
    <w:p w14:paraId="3BC63C8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14:paraId="6CED739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14:paraId="6A4326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8" w:name="_Toc10511"/>
      <w:bookmarkStart w:id="79" w:name="_Toc17075"/>
      <w:r>
        <w:rPr>
          <w:rFonts w:hint="eastAsia" w:ascii="楷体" w:hAnsi="楷体" w:eastAsia="楷体" w:cs="楷体"/>
          <w:b/>
          <w:bCs w:val="0"/>
          <w:color w:val="auto"/>
          <w:sz w:val="32"/>
          <w:szCs w:val="32"/>
          <w:lang w:val="en-US" w:eastAsia="zh-CN"/>
        </w:rPr>
        <w:t>9.错误修正</w:t>
      </w:r>
      <w:bookmarkEnd w:id="78"/>
      <w:bookmarkEnd w:id="79"/>
    </w:p>
    <w:p w14:paraId="0B37755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14:paraId="1D92B9C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14:paraId="48E6EEF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14:paraId="09D0594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14:paraId="38775160">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14:paraId="3CACB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80" w:name="_Toc16850"/>
      <w:bookmarkStart w:id="81" w:name="_Toc24360"/>
      <w:r>
        <w:rPr>
          <w:rFonts w:hint="eastAsia" w:ascii="楷体" w:hAnsi="楷体" w:eastAsia="楷体" w:cs="楷体"/>
          <w:b/>
          <w:bCs w:val="0"/>
          <w:color w:val="auto"/>
          <w:sz w:val="32"/>
          <w:szCs w:val="32"/>
          <w:lang w:val="en-US" w:eastAsia="zh-CN"/>
        </w:rPr>
        <w:t>10.询价</w:t>
      </w:r>
      <w:bookmarkEnd w:id="80"/>
      <w:bookmarkEnd w:id="81"/>
    </w:p>
    <w:p w14:paraId="26032A8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auto"/>
          <w:sz w:val="32"/>
          <w:szCs w:val="32"/>
          <w:u w:val="single"/>
        </w:rPr>
        <w:t>最低价法</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lang w:val="en-US" w:eastAsia="zh-CN"/>
        </w:rPr>
        <w:t>不含税报价最低者中选</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 xml:space="preserve">。 </w:t>
      </w:r>
    </w:p>
    <w:p w14:paraId="4634F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2" w:name="_Toc8054"/>
      <w:bookmarkStart w:id="83" w:name="_Toc12958"/>
      <w:r>
        <w:rPr>
          <w:rFonts w:hint="eastAsia" w:ascii="楷体" w:hAnsi="楷体" w:eastAsia="楷体" w:cs="楷体"/>
          <w:b/>
          <w:bCs w:val="0"/>
          <w:color w:val="auto"/>
          <w:sz w:val="32"/>
          <w:szCs w:val="32"/>
          <w:lang w:val="en-US" w:eastAsia="zh-CN"/>
        </w:rPr>
        <w:t>11.评审结果</w:t>
      </w:r>
      <w:bookmarkEnd w:id="82"/>
      <w:bookmarkEnd w:id="83"/>
    </w:p>
    <w:p w14:paraId="09DE188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14:paraId="30BD44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4" w:name="_Toc19625"/>
      <w:bookmarkStart w:id="85" w:name="_Toc1393"/>
      <w:r>
        <w:rPr>
          <w:rFonts w:hint="eastAsia" w:ascii="楷体" w:hAnsi="楷体" w:eastAsia="楷体" w:cs="楷体"/>
          <w:b/>
          <w:bCs w:val="0"/>
          <w:color w:val="auto"/>
          <w:sz w:val="32"/>
          <w:szCs w:val="32"/>
          <w:lang w:val="en-US" w:eastAsia="zh-CN"/>
        </w:rPr>
        <w:t>12.确定供应商</w:t>
      </w:r>
      <w:bookmarkEnd w:id="84"/>
      <w:bookmarkEnd w:id="85"/>
    </w:p>
    <w:p w14:paraId="4D2BE8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14:paraId="5D4A92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6" w:name="_Toc21621"/>
      <w:bookmarkStart w:id="87" w:name="_Toc12989"/>
      <w:r>
        <w:rPr>
          <w:rFonts w:hint="eastAsia" w:ascii="楷体" w:hAnsi="楷体" w:eastAsia="楷体" w:cs="楷体"/>
          <w:b/>
          <w:bCs w:val="0"/>
          <w:color w:val="auto"/>
          <w:sz w:val="32"/>
          <w:szCs w:val="32"/>
          <w:lang w:val="en-US" w:eastAsia="zh-CN"/>
        </w:rPr>
        <w:t>13.发出成交通知书</w:t>
      </w:r>
      <w:bookmarkEnd w:id="86"/>
      <w:bookmarkEnd w:id="87"/>
    </w:p>
    <w:p w14:paraId="0F74F1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14:paraId="51A3E7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8" w:name="_Toc14674"/>
      <w:bookmarkStart w:id="89" w:name="_Toc16820"/>
      <w:r>
        <w:rPr>
          <w:rFonts w:hint="eastAsia" w:ascii="楷体" w:hAnsi="楷体" w:eastAsia="楷体" w:cs="楷体"/>
          <w:b/>
          <w:bCs w:val="0"/>
          <w:color w:val="auto"/>
          <w:sz w:val="32"/>
          <w:szCs w:val="32"/>
          <w:lang w:val="en-US" w:eastAsia="zh-CN"/>
        </w:rPr>
        <w:t>14.签订合同</w:t>
      </w:r>
      <w:bookmarkEnd w:id="88"/>
      <w:bookmarkEnd w:id="89"/>
    </w:p>
    <w:p w14:paraId="1E2B6E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14:paraId="419828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14:paraId="577B7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0" w:name="_Toc13722"/>
      <w:bookmarkStart w:id="91" w:name="_Toc6333"/>
      <w:r>
        <w:rPr>
          <w:rFonts w:hint="eastAsia" w:ascii="楷体" w:hAnsi="楷体" w:eastAsia="楷体" w:cs="楷体"/>
          <w:b/>
          <w:bCs w:val="0"/>
          <w:color w:val="auto"/>
          <w:sz w:val="32"/>
          <w:szCs w:val="32"/>
          <w:lang w:val="en-US" w:eastAsia="zh-CN"/>
        </w:rPr>
        <w:t>15.终止询价采购</w:t>
      </w:r>
      <w:bookmarkEnd w:id="90"/>
      <w:bookmarkEnd w:id="91"/>
    </w:p>
    <w:p w14:paraId="4934494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14:paraId="0FEFA0D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14:paraId="1DCE5F9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14:paraId="579246EB">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14:paraId="44D5F5C6">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14:paraId="2097B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14:paraId="14611D6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6F97120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7378B01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14:paraId="69AAFB4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14:paraId="0A962D5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14:paraId="374A5F6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14:paraId="6B4B745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14:paraId="0EB45ED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文件规定的格式填写的</w:t>
      </w:r>
      <w:r>
        <w:rPr>
          <w:rFonts w:hint="eastAsia" w:ascii="仿宋_GB2312" w:hAnsi="仿宋_GB2312" w:eastAsia="仿宋_GB2312" w:cs="仿宋_GB2312"/>
          <w:color w:val="auto"/>
          <w:sz w:val="32"/>
          <w:szCs w:val="32"/>
          <w:lang w:eastAsia="zh-CN"/>
        </w:rPr>
        <w:t>；</w:t>
      </w:r>
    </w:p>
    <w:p w14:paraId="6723A0B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14:paraId="062D1ED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法定代表人为同一人的两个及两个以上响应供应商；</w:t>
      </w:r>
    </w:p>
    <w:p w14:paraId="480E0F1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响应供应商相互之间存在直接控股、管理关系的；</w:t>
      </w:r>
    </w:p>
    <w:p w14:paraId="475F319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w:t>
      </w:r>
      <w:r>
        <w:rPr>
          <w:rFonts w:hint="eastAsia" w:ascii="仿宋_GB2312" w:hAnsi="仿宋_GB2312" w:eastAsia="仿宋_GB2312" w:cs="仿宋_GB2312"/>
          <w:color w:val="auto"/>
          <w:sz w:val="32"/>
          <w:szCs w:val="32"/>
          <w:highlight w:val="none"/>
          <w:lang w:val="en-US" w:eastAsia="zh-CN"/>
        </w:rPr>
        <w:t>2响应供应商报价超出最高限价的；</w:t>
      </w:r>
    </w:p>
    <w:p w14:paraId="1E590B6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16.13存在相关法律法规规定的其他情形的。</w:t>
      </w:r>
    </w:p>
    <w:p w14:paraId="49131976">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CF95B0E">
      <w:pPr>
        <w:spacing w:line="360" w:lineRule="auto"/>
        <w:jc w:val="center"/>
        <w:outlineLvl w:val="0"/>
        <w:rPr>
          <w:rFonts w:hint="eastAsia" w:ascii="仿宋_GB2312" w:hAnsi="仿宋_GB2312" w:eastAsia="仿宋_GB2312" w:cs="仿宋_GB2312"/>
          <w:color w:val="auto"/>
          <w:sz w:val="32"/>
          <w:szCs w:val="32"/>
        </w:rPr>
      </w:pPr>
      <w:bookmarkStart w:id="92" w:name="_Toc7770"/>
      <w:bookmarkStart w:id="93" w:name="_Toc28994"/>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2"/>
      <w:bookmarkEnd w:id="93"/>
    </w:p>
    <w:p w14:paraId="215BFA4E">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4" w:name="_Toc24837"/>
      <w:bookmarkStart w:id="95" w:name="_Toc25151"/>
      <w:r>
        <w:rPr>
          <w:rFonts w:hint="eastAsia" w:ascii="楷体" w:hAnsi="楷体" w:eastAsia="楷体" w:cs="楷体"/>
          <w:b/>
          <w:bCs/>
          <w:color w:val="auto"/>
          <w:sz w:val="32"/>
          <w:szCs w:val="32"/>
          <w:lang w:val="en-US" w:eastAsia="zh-CN"/>
        </w:rPr>
        <w:t>一、商务要求</w:t>
      </w:r>
      <w:bookmarkEnd w:id="94"/>
      <w:bookmarkEnd w:id="95"/>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14:paraId="1E81226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04228565">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782D0D20">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14:paraId="216CE8C1">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14:paraId="4BD4643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DDD258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8BD00B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342B8F82">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sz w:val="28"/>
                <w:szCs w:val="28"/>
              </w:rPr>
              <w:t>江西省赣州市章贡区水西镇东江源大道以东、玉虹一路以北</w:t>
            </w:r>
          </w:p>
        </w:tc>
      </w:tr>
      <w:tr w14:paraId="7EA4DA0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10E7BC6">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9550318">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0EC4889">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cs="宋体"/>
                <w:kern w:val="0"/>
                <w:sz w:val="28"/>
                <w:szCs w:val="28"/>
                <w:lang w:val="en-US" w:eastAsia="zh-CN"/>
              </w:rPr>
              <w:t>在规定的时间内和采购人签订合同，按采购人要求按时保质保量进行供货，从项目开工至本项目验收合格。</w:t>
            </w:r>
          </w:p>
        </w:tc>
      </w:tr>
      <w:tr w14:paraId="6025EAE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D31FAB2">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E08A6F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付款方式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7DD519F7">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b w:val="0"/>
                <w:bCs/>
                <w:color w:val="auto"/>
                <w:kern w:val="0"/>
                <w:sz w:val="24"/>
                <w:szCs w:val="24"/>
                <w:lang w:val="en-US" w:eastAsia="zh-CN"/>
              </w:rPr>
            </w:pPr>
            <w:bookmarkStart w:id="96" w:name="OLE_LINK42"/>
            <w:bookmarkStart w:id="97" w:name="OLE_LINK41"/>
            <w:r>
              <w:rPr>
                <w:rFonts w:hint="eastAsia" w:ascii="宋体" w:hAnsi="宋体" w:eastAsia="宋体" w:cs="宋体"/>
                <w:kern w:val="0"/>
                <w:sz w:val="28"/>
                <w:szCs w:val="28"/>
              </w:rPr>
              <w:t>月结，每月30日之前支付上月实际供货量</w:t>
            </w:r>
            <w:r>
              <w:rPr>
                <w:rFonts w:hint="eastAsia" w:ascii="宋体" w:hAnsi="宋体" w:eastAsia="宋体" w:cs="宋体"/>
                <w:kern w:val="0"/>
                <w:sz w:val="28"/>
                <w:szCs w:val="28"/>
                <w:lang w:val="en-US" w:eastAsia="zh-CN"/>
              </w:rPr>
              <w:t>对应</w:t>
            </w:r>
            <w:r>
              <w:rPr>
                <w:rFonts w:hint="eastAsia" w:ascii="宋体" w:hAnsi="宋体" w:eastAsia="宋体" w:cs="宋体"/>
                <w:kern w:val="0"/>
                <w:sz w:val="28"/>
                <w:szCs w:val="28"/>
              </w:rPr>
              <w:t>货款的80%，项目全部供货完成后支付实际供货总量对应货款的17%，项目验收合格后支付实际供货</w:t>
            </w:r>
            <w:r>
              <w:rPr>
                <w:rFonts w:hint="eastAsia" w:ascii="宋体" w:hAnsi="宋体" w:eastAsia="宋体" w:cs="宋体"/>
                <w:kern w:val="0"/>
                <w:sz w:val="28"/>
                <w:szCs w:val="28"/>
                <w:lang w:val="en-US" w:eastAsia="zh-CN"/>
              </w:rPr>
              <w:t>总</w:t>
            </w:r>
            <w:r>
              <w:rPr>
                <w:rFonts w:hint="eastAsia" w:ascii="宋体" w:hAnsi="宋体" w:eastAsia="宋体" w:cs="宋体"/>
                <w:kern w:val="0"/>
                <w:sz w:val="28"/>
                <w:szCs w:val="28"/>
              </w:rPr>
              <w:t>量</w:t>
            </w:r>
            <w:r>
              <w:rPr>
                <w:rFonts w:hint="eastAsia" w:ascii="宋体" w:hAnsi="宋体" w:eastAsia="宋体" w:cs="宋体"/>
                <w:kern w:val="0"/>
                <w:sz w:val="28"/>
                <w:szCs w:val="28"/>
                <w:lang w:val="en-US" w:eastAsia="zh-CN"/>
              </w:rPr>
              <w:t>对应</w:t>
            </w:r>
            <w:r>
              <w:rPr>
                <w:rFonts w:hint="eastAsia" w:ascii="宋体" w:hAnsi="宋体" w:eastAsia="宋体" w:cs="宋体"/>
                <w:kern w:val="0"/>
                <w:sz w:val="28"/>
                <w:szCs w:val="28"/>
              </w:rPr>
              <w:t>货款的3%。</w:t>
            </w:r>
            <w:r>
              <w:rPr>
                <w:rFonts w:hint="eastAsia" w:ascii="宋体" w:hAnsi="宋体" w:eastAsia="宋体" w:cs="宋体"/>
                <w:sz w:val="28"/>
                <w:szCs w:val="28"/>
              </w:rPr>
              <w:t>在此期间，中标人不能以</w:t>
            </w:r>
            <w:r>
              <w:rPr>
                <w:rFonts w:hint="eastAsia" w:ascii="宋体" w:hAnsi="宋体" w:eastAsia="宋体" w:cs="宋体"/>
                <w:sz w:val="28"/>
                <w:szCs w:val="28"/>
                <w:lang w:eastAsia="zh-CN" w:bidi="ar"/>
              </w:rPr>
              <w:t>采购人</w:t>
            </w:r>
            <w:r>
              <w:rPr>
                <w:rFonts w:hint="eastAsia" w:ascii="宋体" w:hAnsi="宋体" w:eastAsia="宋体" w:cs="宋体"/>
                <w:sz w:val="28"/>
                <w:szCs w:val="28"/>
              </w:rPr>
              <w:t>未能及时支付材料款为由停止供货，否则，中标人需承担由此造成的</w:t>
            </w:r>
            <w:r>
              <w:rPr>
                <w:rFonts w:hint="eastAsia" w:ascii="宋体" w:hAnsi="宋体" w:eastAsia="宋体" w:cs="宋体"/>
                <w:sz w:val="28"/>
                <w:szCs w:val="28"/>
                <w:lang w:eastAsia="zh-CN" w:bidi="ar"/>
              </w:rPr>
              <w:t>采购人</w:t>
            </w:r>
            <w:r>
              <w:rPr>
                <w:rFonts w:hint="eastAsia" w:ascii="宋体" w:hAnsi="宋体" w:eastAsia="宋体" w:cs="宋体"/>
                <w:sz w:val="28"/>
                <w:szCs w:val="28"/>
              </w:rPr>
              <w:t>损失</w:t>
            </w:r>
            <w:r>
              <w:rPr>
                <w:rFonts w:hint="eastAsia" w:ascii="宋体" w:hAnsi="宋体" w:eastAsia="宋体" w:cs="宋体"/>
                <w:bCs/>
                <w:sz w:val="28"/>
                <w:szCs w:val="28"/>
              </w:rPr>
              <w:t>。</w:t>
            </w:r>
            <w:bookmarkEnd w:id="96"/>
            <w:bookmarkEnd w:id="97"/>
          </w:p>
        </w:tc>
      </w:tr>
      <w:tr w14:paraId="2B237B5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1178394">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19D115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419A8A1">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color w:val="auto"/>
                <w:sz w:val="24"/>
                <w:szCs w:val="24"/>
              </w:rPr>
              <w:t>以</w:t>
            </w:r>
            <w:r>
              <w:rPr>
                <w:rFonts w:hint="eastAsia" w:asciiTheme="minorEastAsia" w:hAnsiTheme="minorEastAsia" w:cstheme="minorEastAsia"/>
                <w:color w:val="auto"/>
                <w:sz w:val="24"/>
                <w:szCs w:val="24"/>
                <w:u w:val="single"/>
                <w:lang w:val="en-US" w:eastAsia="zh-CN"/>
              </w:rPr>
              <w:t>人民币</w:t>
            </w:r>
            <w:r>
              <w:rPr>
                <w:rFonts w:hint="eastAsia" w:asciiTheme="minorEastAsia" w:hAnsiTheme="minorEastAsia" w:eastAsiaTheme="minorEastAsia" w:cstheme="minorEastAsia"/>
                <w:color w:val="auto"/>
                <w:sz w:val="24"/>
                <w:szCs w:val="24"/>
              </w:rPr>
              <w:t>报价，</w:t>
            </w:r>
            <w:r>
              <w:rPr>
                <w:rFonts w:hint="eastAsia" w:asciiTheme="minorEastAsia" w:hAnsiTheme="minorEastAsia" w:cstheme="minorEastAsia"/>
                <w:color w:val="auto"/>
                <w:sz w:val="24"/>
                <w:szCs w:val="24"/>
                <w:lang w:val="en-US" w:eastAsia="zh-CN"/>
              </w:rPr>
              <w:t>该报价</w:t>
            </w:r>
            <w:bookmarkStart w:id="98" w:name="OLE_LINK95"/>
            <w:bookmarkStart w:id="99" w:name="OLE_LINK96"/>
            <w:r>
              <w:rPr>
                <w:rFonts w:hint="eastAsia" w:ascii="宋体" w:hAnsi="宋体" w:eastAsia="宋体" w:cs="宋体"/>
                <w:kern w:val="2"/>
                <w:sz w:val="28"/>
                <w:szCs w:val="28"/>
                <w:lang w:val="en-US" w:eastAsia="zh-CN" w:bidi="ar-SA"/>
              </w:rPr>
              <w:t>包括但不限于材料费、运输费、包装费、装卸费、因检测不合格而需重新送检的产品检测费、税金(提供增值税专票)、技术指导服务费、管理费、利润、运输保险费、售后服务费、知识产权及专利费、质保期维护费等为完成本项目所需的一切费用。除采购人有特别要求外，供应商不得再要求追加任何费用。</w:t>
            </w:r>
            <w:bookmarkEnd w:id="98"/>
            <w:bookmarkEnd w:id="99"/>
          </w:p>
        </w:tc>
      </w:tr>
      <w:tr w14:paraId="7B8A68F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5FD58ED">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8BA4F4E">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5B05F845">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cstheme="minorEastAsia"/>
                <w:b w:val="0"/>
                <w:bCs/>
                <w:color w:val="auto"/>
                <w:kern w:val="2"/>
                <w:sz w:val="24"/>
                <w:szCs w:val="24"/>
                <w:lang w:val="en-US" w:eastAsia="zh-CN" w:bidi="ar-SA"/>
              </w:rPr>
              <w:t>无</w:t>
            </w:r>
          </w:p>
        </w:tc>
      </w:tr>
    </w:tbl>
    <w:p w14:paraId="5D6A8927">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14:paraId="59A08B41">
      <w:pPr>
        <w:pStyle w:val="41"/>
        <w:pageBreakBefore w:val="0"/>
        <w:numPr>
          <w:ilvl w:val="0"/>
          <w:numId w:val="10"/>
        </w:numPr>
        <w:kinsoku/>
        <w:wordWrap/>
        <w:overflowPunct/>
        <w:topLinePunct w:val="0"/>
        <w:bidi w:val="0"/>
        <w:spacing w:after="0" w:line="560" w:lineRule="exact"/>
        <w:ind w:leftChars="200"/>
        <w:outlineLvl w:val="1"/>
        <w:rPr>
          <w:rFonts w:hint="eastAsia" w:ascii="楷体" w:hAnsi="楷体" w:eastAsia="楷体" w:cs="楷体"/>
          <w:b/>
          <w:bCs/>
          <w:color w:val="auto"/>
          <w:sz w:val="32"/>
          <w:szCs w:val="32"/>
          <w:lang w:val="en-US" w:eastAsia="zh-CN"/>
        </w:rPr>
      </w:pPr>
      <w:bookmarkStart w:id="100" w:name="_Toc12082"/>
      <w:bookmarkStart w:id="101" w:name="_Toc5971"/>
      <w:r>
        <w:rPr>
          <w:rFonts w:hint="eastAsia" w:ascii="楷体" w:hAnsi="楷体" w:eastAsia="楷体" w:cs="楷体"/>
          <w:b/>
          <w:bCs/>
          <w:color w:val="auto"/>
          <w:sz w:val="32"/>
          <w:szCs w:val="32"/>
          <w:lang w:val="en-US" w:eastAsia="zh-CN"/>
        </w:rPr>
        <w:t>技术要求</w:t>
      </w:r>
      <w:bookmarkEnd w:id="100"/>
      <w:bookmarkEnd w:id="101"/>
    </w:p>
    <w:p w14:paraId="6C46B762">
      <w:pPr>
        <w:spacing w:line="560" w:lineRule="exact"/>
        <w:ind w:firstLine="560" w:firstLineChars="200"/>
        <w:jc w:val="left"/>
        <w:rPr>
          <w:rFonts w:hint="eastAsia" w:ascii="宋体" w:hAnsi="宋体" w:eastAsia="宋体" w:cs="宋体"/>
          <w:kern w:val="0"/>
          <w:sz w:val="28"/>
          <w:szCs w:val="28"/>
          <w:lang w:bidi="ar"/>
        </w:rPr>
      </w:pPr>
      <w:r>
        <w:rPr>
          <w:rFonts w:hint="eastAsia" w:ascii="宋体" w:hAnsi="宋体" w:eastAsia="宋体" w:cs="宋体"/>
          <w:kern w:val="0"/>
          <w:sz w:val="28"/>
          <w:szCs w:val="28"/>
          <w:lang w:val="en-US" w:eastAsia="zh-CN"/>
        </w:rPr>
        <w:t>（一）供应商</w:t>
      </w:r>
      <w:r>
        <w:rPr>
          <w:rFonts w:hint="eastAsia" w:ascii="宋体" w:hAnsi="宋体" w:eastAsia="宋体" w:cs="宋体"/>
          <w:kern w:val="0"/>
          <w:sz w:val="28"/>
          <w:szCs w:val="28"/>
        </w:rPr>
        <w:t>须提供全新的、</w:t>
      </w:r>
      <w:r>
        <w:rPr>
          <w:rFonts w:hint="eastAsia" w:ascii="宋体" w:hAnsi="宋体" w:eastAsia="宋体" w:cs="宋体"/>
          <w:kern w:val="0"/>
          <w:sz w:val="28"/>
          <w:szCs w:val="28"/>
          <w:lang w:bidi="ar"/>
        </w:rPr>
        <w:t>符合国家有关质量标准和规范、环保要求的货物，其质量、规格及技术参数符合招标文件、施工图纸及</w:t>
      </w:r>
      <w:r>
        <w:rPr>
          <w:rFonts w:hint="eastAsia" w:ascii="宋体" w:hAnsi="宋体" w:eastAsia="宋体" w:cs="宋体"/>
          <w:kern w:val="0"/>
          <w:sz w:val="28"/>
          <w:szCs w:val="28"/>
          <w:lang w:eastAsia="zh-CN" w:bidi="ar"/>
        </w:rPr>
        <w:t>采购人</w:t>
      </w:r>
      <w:r>
        <w:rPr>
          <w:rFonts w:hint="eastAsia" w:ascii="宋体" w:hAnsi="宋体" w:eastAsia="宋体" w:cs="宋体"/>
          <w:kern w:val="0"/>
          <w:sz w:val="28"/>
          <w:szCs w:val="28"/>
          <w:lang w:bidi="ar"/>
        </w:rPr>
        <w:t>的要求。</w:t>
      </w:r>
    </w:p>
    <w:p w14:paraId="0962F0FE">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（二）供应商</w:t>
      </w:r>
      <w:r>
        <w:rPr>
          <w:rFonts w:hint="eastAsia" w:ascii="宋体" w:hAnsi="宋体" w:eastAsia="宋体" w:cs="宋体"/>
          <w:kern w:val="0"/>
          <w:sz w:val="28"/>
          <w:szCs w:val="28"/>
        </w:rPr>
        <w:t>应严格按照相关材料的技术要求和国家(行业)最新的相关质量标准执行，确保所供材料的质量并提供相应的产品质量合格证明、检测报告、安全生产许可证等相关资料。</w:t>
      </w:r>
      <w:r>
        <w:rPr>
          <w:rFonts w:hint="eastAsia" w:ascii="宋体" w:hAnsi="宋体" w:eastAsia="宋体" w:cs="宋体"/>
          <w:kern w:val="0"/>
          <w:sz w:val="28"/>
          <w:szCs w:val="28"/>
          <w:lang w:val="en-US" w:eastAsia="zh-CN"/>
        </w:rPr>
        <w:t>采购</w:t>
      </w:r>
      <w:r>
        <w:rPr>
          <w:rFonts w:hint="eastAsia" w:ascii="宋体" w:hAnsi="宋体" w:eastAsia="宋体" w:cs="宋体"/>
          <w:kern w:val="0"/>
          <w:sz w:val="28"/>
          <w:szCs w:val="28"/>
        </w:rPr>
        <w:t>人有权退回不符合要求、检测不合格的货物，</w:t>
      </w: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须承担由此引起的一切经济损失及相关法律责任。</w:t>
      </w:r>
    </w:p>
    <w:p w14:paraId="7448983B">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（三）</w:t>
      </w:r>
      <w:r>
        <w:rPr>
          <w:rFonts w:hint="eastAsia" w:ascii="宋体" w:hAnsi="宋体" w:eastAsia="宋体" w:cs="宋体"/>
          <w:kern w:val="0"/>
          <w:sz w:val="28"/>
          <w:szCs w:val="28"/>
        </w:rPr>
        <w:t>货物如为某单位的专利或特有产品，请</w:t>
      </w: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在答疑期内告知招标代理机构。</w:t>
      </w:r>
    </w:p>
    <w:p w14:paraId="3DA925A4">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（四）</w:t>
      </w:r>
      <w:r>
        <w:rPr>
          <w:rFonts w:hint="eastAsia" w:ascii="宋体" w:hAnsi="宋体" w:eastAsia="宋体" w:cs="宋体"/>
          <w:kern w:val="0"/>
          <w:sz w:val="28"/>
          <w:szCs w:val="28"/>
        </w:rPr>
        <w:t>涉及本项目货物的知识产权问题，由各</w:t>
      </w: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自行负责。</w:t>
      </w:r>
    </w:p>
    <w:p w14:paraId="004609E1">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（五）</w:t>
      </w:r>
      <w:r>
        <w:rPr>
          <w:rFonts w:hint="eastAsia" w:ascii="宋体" w:hAnsi="宋体" w:eastAsia="宋体" w:cs="宋体"/>
          <w:kern w:val="0"/>
          <w:sz w:val="28"/>
          <w:szCs w:val="28"/>
        </w:rPr>
        <w:t>质量方面承诺包退、包换、包调等三包服务。</w:t>
      </w:r>
    </w:p>
    <w:p w14:paraId="4DD82441">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（六）</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有权在合同履行期间，随时对中标人的生产场所(包括但不限于工厂、仓库等)进行质量检查，并对材料的生产、加工、检验等全过程实施监督，中标人应予以配合并提供必要便利，不得以任何理由拒绝或阻碍。</w:t>
      </w:r>
    </w:p>
    <w:p w14:paraId="404D15ED">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七</w:t>
      </w:r>
      <w:r>
        <w:rPr>
          <w:rFonts w:hint="eastAsia" w:ascii="宋体" w:hAnsi="宋体" w:eastAsia="宋体" w:cs="宋体"/>
          <w:kern w:val="0"/>
          <w:sz w:val="28"/>
          <w:szCs w:val="28"/>
        </w:rPr>
        <w:t>）服务要求：</w:t>
      </w:r>
    </w:p>
    <w:p w14:paraId="79B1D6F0">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供货要求:</w:t>
      </w:r>
      <w:r>
        <w:rPr>
          <w:rFonts w:hint="eastAsia" w:ascii="宋体" w:hAnsi="宋体" w:eastAsia="宋体" w:cs="宋体"/>
          <w:sz w:val="28"/>
          <w:szCs w:val="28"/>
        </w:rPr>
        <w:t xml:space="preserve"> </w:t>
      </w:r>
    </w:p>
    <w:p w14:paraId="3D4AE0DC">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sz w:val="28"/>
          <w:szCs w:val="28"/>
        </w:rPr>
        <w:t>（1）</w:t>
      </w:r>
      <w:r>
        <w:rPr>
          <w:rFonts w:hint="eastAsia" w:ascii="宋体" w:hAnsi="宋体" w:eastAsia="宋体" w:cs="宋体"/>
          <w:kern w:val="0"/>
          <w:sz w:val="28"/>
          <w:szCs w:val="28"/>
        </w:rPr>
        <w:t>中标人每次供货都应随车提交该批次货物的名称、规格型号、数量、检测报告</w:t>
      </w:r>
      <w:r>
        <w:rPr>
          <w:rFonts w:hint="eastAsia" w:ascii="宋体" w:hAnsi="宋体" w:eastAsia="宋体" w:cs="宋体"/>
          <w:kern w:val="0"/>
          <w:sz w:val="28"/>
          <w:szCs w:val="28"/>
          <w:lang w:val="en-US" w:eastAsia="zh-CN"/>
        </w:rPr>
        <w:t>等资料</w:t>
      </w:r>
      <w:r>
        <w:rPr>
          <w:rFonts w:hint="eastAsia" w:ascii="宋体" w:hAnsi="宋体" w:eastAsia="宋体" w:cs="宋体"/>
          <w:kern w:val="0"/>
          <w:sz w:val="28"/>
          <w:szCs w:val="28"/>
        </w:rPr>
        <w:t xml:space="preserve">； </w:t>
      </w:r>
    </w:p>
    <w:p w14:paraId="6804B600">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（2）按</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要求的材料名称、规格型号、数量、按时供货、包运送到指定地点、包货物质量、包承担风险、包易损的形式按时供货；具体数量及供货时间、地点以</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书面供货通知书为准。</w:t>
      </w:r>
    </w:p>
    <w:p w14:paraId="4772331F">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（3）供货时间：中标人在接到发货通知后</w:t>
      </w:r>
      <w:r>
        <w:rPr>
          <w:rFonts w:hint="eastAsia" w:ascii="宋体" w:hAnsi="宋体" w:eastAsia="宋体" w:cs="宋体"/>
          <w:b/>
          <w:sz w:val="28"/>
          <w:szCs w:val="28"/>
        </w:rPr>
        <w:t>，</w:t>
      </w:r>
      <w:r>
        <w:rPr>
          <w:rFonts w:hint="eastAsia" w:ascii="宋体" w:hAnsi="宋体" w:eastAsia="宋体" w:cs="宋体"/>
          <w:b w:val="0"/>
          <w:bCs/>
          <w:sz w:val="28"/>
          <w:szCs w:val="28"/>
        </w:rPr>
        <w:t>24</w:t>
      </w:r>
      <w:r>
        <w:rPr>
          <w:rFonts w:hint="eastAsia" w:ascii="宋体" w:hAnsi="宋体" w:eastAsia="宋体" w:cs="宋体"/>
          <w:kern w:val="0"/>
          <w:sz w:val="28"/>
          <w:szCs w:val="28"/>
        </w:rPr>
        <w:t>小时内按照</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要求的数量、规格运输到指定地点。如有特殊要求，按</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要求的供货时间内送达。中标人必须保证按</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通知(计划)准时供货；中标人提供的材料不及时，造成</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工程停工待料的，由中标人赔偿其损失，</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有权终止合同。</w:t>
      </w:r>
    </w:p>
    <w:p w14:paraId="17907AE2">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（4）中标人提供货物</w:t>
      </w:r>
      <w:r>
        <w:rPr>
          <w:rFonts w:hint="eastAsia" w:ascii="宋体" w:hAnsi="宋体" w:eastAsia="宋体" w:cs="宋体"/>
          <w:kern w:val="0"/>
          <w:sz w:val="28"/>
          <w:szCs w:val="28"/>
          <w:lang w:val="en-US" w:eastAsia="zh-CN"/>
        </w:rPr>
        <w:t>应</w:t>
      </w:r>
      <w:r>
        <w:rPr>
          <w:rFonts w:hint="eastAsia" w:ascii="宋体" w:hAnsi="宋体" w:eastAsia="宋体" w:cs="宋体"/>
          <w:kern w:val="0"/>
          <w:sz w:val="28"/>
          <w:szCs w:val="28"/>
        </w:rPr>
        <w:t>符合该货物的包装运输要求</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中标人应承担由于其包装或其保护措施不妥而引起损坏和丢失等任何损失的责任或费用。</w:t>
      </w:r>
    </w:p>
    <w:p w14:paraId="4C724D10">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（5）中标人应承担为</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进行大批量供货、零散补货等紧急情况时货物的供应，具体供货量根据</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的实际需求为准。</w:t>
      </w:r>
    </w:p>
    <w:p w14:paraId="2CFFF73E">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（6）中标人在装运供货过程中，必须保证安全运输供货和无条件地服从供货现场所规定的作业区域，自觉遵守国家安全生产和道路交通安全等法律法规以及</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的安全生产管理相关规定和制度，确保人员和车辆安全；如出现安全问题（含各类安全事故），其安全责任全部由中标人承担，与</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无关。</w:t>
      </w:r>
    </w:p>
    <w:p w14:paraId="0A78C79D">
      <w:pPr>
        <w:spacing w:line="560" w:lineRule="exact"/>
        <w:ind w:firstLine="560" w:firstLineChars="200"/>
        <w:rPr>
          <w:rFonts w:hint="eastAsia" w:ascii="宋体" w:hAnsi="宋体" w:eastAsia="宋体" w:cs="宋体"/>
          <w:kern w:val="0"/>
          <w:sz w:val="28"/>
          <w:szCs w:val="28"/>
        </w:rPr>
      </w:pPr>
      <w:bookmarkStart w:id="102" w:name="OLE_LINK72"/>
      <w:bookmarkStart w:id="103" w:name="OLE_LINK73"/>
      <w:r>
        <w:rPr>
          <w:rFonts w:hint="eastAsia" w:ascii="宋体" w:hAnsi="宋体" w:eastAsia="宋体" w:cs="宋体"/>
          <w:kern w:val="0"/>
          <w:sz w:val="28"/>
          <w:szCs w:val="28"/>
        </w:rPr>
        <w:t>（7）</w:t>
      </w:r>
      <w:bookmarkEnd w:id="102"/>
      <w:bookmarkEnd w:id="103"/>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有权拒绝接受任何不合格的货物，由此产生的费用及相关后果均由中标人自行承担。</w:t>
      </w:r>
    </w:p>
    <w:p w14:paraId="678ECFD4">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（8）供货数量：按</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lang w:val="en-US" w:eastAsia="zh-CN"/>
        </w:rPr>
        <w:t>要求</w:t>
      </w:r>
      <w:r>
        <w:rPr>
          <w:rFonts w:hint="eastAsia" w:ascii="宋体" w:hAnsi="宋体" w:eastAsia="宋体" w:cs="宋体"/>
          <w:kern w:val="0"/>
          <w:sz w:val="28"/>
          <w:szCs w:val="28"/>
        </w:rPr>
        <w:t>的规格和数量供货。</w:t>
      </w:r>
    </w:p>
    <w:p w14:paraId="063A70B9">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（9）交货方式：汽车专车送货，货到指定地点后交</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验收。在运输过程中，中标人必须严格按照汽车标载进行运输，不得超载，若中标人未按此执行，引发的一切后果均中标人承担。</w:t>
      </w:r>
    </w:p>
    <w:p w14:paraId="3CD5B634">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（10）运输要求：由中标人负责货物的包装、运输、卸货并承担相关费用和责任，中标人负责将</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的货物运输到</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指定地点并卸车，运输时不得受潮和混入杂物。</w:t>
      </w:r>
    </w:p>
    <w:p w14:paraId="4495A9AD">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2.售后服务：</w:t>
      </w:r>
    </w:p>
    <w:p w14:paraId="55CD065A">
      <w:pPr>
        <w:spacing w:line="560" w:lineRule="exact"/>
        <w:ind w:firstLine="560" w:firstLineChars="200"/>
        <w:jc w:val="left"/>
        <w:rPr>
          <w:rFonts w:hint="eastAsia" w:ascii="宋体" w:hAnsi="宋体" w:eastAsia="宋体" w:cs="宋体"/>
          <w:kern w:val="0"/>
          <w:sz w:val="28"/>
          <w:szCs w:val="28"/>
        </w:rPr>
      </w:pPr>
      <w:bookmarkStart w:id="104" w:name="OLE_LINK122"/>
      <w:bookmarkStart w:id="105" w:name="OLE_LINK121"/>
      <w:r>
        <w:rPr>
          <w:rFonts w:hint="eastAsia" w:ascii="宋体" w:hAnsi="宋体" w:eastAsia="宋体" w:cs="宋体"/>
          <w:kern w:val="0"/>
          <w:sz w:val="28"/>
          <w:szCs w:val="28"/>
        </w:rPr>
        <w:t>（1）</w:t>
      </w:r>
      <w:bookmarkEnd w:id="104"/>
      <w:bookmarkEnd w:id="105"/>
      <w:r>
        <w:rPr>
          <w:rFonts w:hint="eastAsia" w:ascii="宋体" w:hAnsi="宋体" w:eastAsia="宋体" w:cs="宋体"/>
          <w:kern w:val="0"/>
          <w:sz w:val="28"/>
          <w:szCs w:val="28"/>
        </w:rPr>
        <w:t>因货物质量而导致的缺陷，</w:t>
      </w:r>
      <w:r>
        <w:rPr>
          <w:rFonts w:hint="eastAsia" w:ascii="宋体" w:hAnsi="宋体" w:eastAsia="宋体" w:cs="宋体"/>
          <w:kern w:val="0"/>
          <w:sz w:val="28"/>
          <w:szCs w:val="28"/>
          <w:lang w:val="en-US" w:eastAsia="zh-CN"/>
        </w:rPr>
        <w:t>中标人</w:t>
      </w:r>
      <w:r>
        <w:rPr>
          <w:rFonts w:hint="eastAsia" w:ascii="宋体" w:hAnsi="宋体" w:eastAsia="宋体" w:cs="宋体"/>
          <w:kern w:val="0"/>
          <w:sz w:val="28"/>
          <w:szCs w:val="28"/>
        </w:rPr>
        <w:t>必须免费提供包换、包退服务。</w:t>
      </w:r>
    </w:p>
    <w:p w14:paraId="3035706A">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）若货物出现质量问题，中标人需在接到</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要求后</w:t>
      </w:r>
      <w:r>
        <w:rPr>
          <w:rFonts w:hint="eastAsia" w:ascii="宋体" w:hAnsi="宋体" w:eastAsia="宋体" w:cs="宋体"/>
          <w:b w:val="0"/>
          <w:bCs/>
          <w:sz w:val="28"/>
          <w:szCs w:val="28"/>
        </w:rPr>
        <w:t>24</w:t>
      </w:r>
      <w:r>
        <w:rPr>
          <w:rFonts w:hint="eastAsia" w:ascii="宋体" w:hAnsi="宋体" w:eastAsia="宋体" w:cs="宋体"/>
          <w:kern w:val="0"/>
          <w:sz w:val="28"/>
          <w:szCs w:val="28"/>
        </w:rPr>
        <w:t>小时内派人员到达货物现场解决，由此产生的一切费用和责任均由中标人承担。若中标人在接到</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通知24小时内未派人员前来处理，</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有权选择另行选定其他人员实施维修，由此产生的一切费用无需经中标人认定，</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有权直接在进度款中扣除，若进度款不足以支付相关费用，</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有权对不足部分予以追偿。</w:t>
      </w:r>
    </w:p>
    <w:p w14:paraId="60566BEF">
      <w:pPr>
        <w:spacing w:line="560" w:lineRule="exact"/>
        <w:ind w:firstLine="560" w:firstLineChars="200"/>
        <w:rPr>
          <w:rFonts w:hint="eastAsia" w:ascii="宋体" w:hAnsi="宋体" w:eastAsia="宋体" w:cs="宋体"/>
          <w:b/>
          <w:bCs/>
          <w:sz w:val="28"/>
          <w:szCs w:val="28"/>
        </w:rPr>
      </w:pPr>
      <w:r>
        <w:rPr>
          <w:rFonts w:hint="eastAsia" w:ascii="宋体" w:hAnsi="宋体" w:eastAsia="宋体" w:cs="宋体"/>
          <w:kern w:val="0"/>
          <w:sz w:val="28"/>
          <w:szCs w:val="28"/>
        </w:rPr>
        <w:t>3.验收要求</w:t>
      </w:r>
    </w:p>
    <w:p w14:paraId="78EE2387">
      <w:pPr>
        <w:widowControl/>
        <w:spacing w:line="560" w:lineRule="exact"/>
        <w:ind w:firstLine="560" w:firstLineChars="200"/>
        <w:rPr>
          <w:rFonts w:ascii="宋体" w:hAnsi="宋体" w:eastAsia="宋体" w:cs="宋体"/>
          <w:kern w:val="0"/>
          <w:sz w:val="28"/>
          <w:szCs w:val="28"/>
        </w:rPr>
      </w:pPr>
      <w:bookmarkStart w:id="106" w:name="OLE_LINK125"/>
      <w:r>
        <w:rPr>
          <w:rFonts w:hint="eastAsia" w:ascii="宋体" w:hAnsi="宋体" w:eastAsia="宋体" w:cs="宋体"/>
          <w:kern w:val="0"/>
          <w:sz w:val="28"/>
          <w:szCs w:val="28"/>
        </w:rPr>
        <w:t>（1）中标人送货到指定地点后，由</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指定人员对到货的规格、数量、外观质量及货物包装等进行逐一核对，符合本项目交货要求的，</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予以签收确认，签收确认仅表示</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确认收到货物，不能视为</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对到货验收合格。若到货数量短少、外观缺损、尺寸、规格等与要求不符的，中标人须在</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要求的时间内负责免费补齐、退货或换货，</w:t>
      </w:r>
      <w:r>
        <w:rPr>
          <w:rFonts w:hint="eastAsia" w:ascii="宋体" w:hAnsi="宋体" w:eastAsia="宋体" w:cs="宋体"/>
          <w:kern w:val="0"/>
          <w:sz w:val="28"/>
          <w:szCs w:val="28"/>
          <w:lang w:bidi="ar"/>
        </w:rPr>
        <w:t>并承担由此给</w:t>
      </w:r>
      <w:r>
        <w:rPr>
          <w:rFonts w:hint="eastAsia" w:ascii="宋体" w:hAnsi="宋体" w:eastAsia="宋体" w:cs="宋体"/>
          <w:kern w:val="0"/>
          <w:sz w:val="28"/>
          <w:szCs w:val="28"/>
          <w:lang w:eastAsia="zh-CN" w:bidi="ar"/>
        </w:rPr>
        <w:t>采购人</w:t>
      </w:r>
      <w:r>
        <w:rPr>
          <w:rFonts w:hint="eastAsia" w:ascii="宋体" w:hAnsi="宋体" w:eastAsia="宋体" w:cs="宋体"/>
          <w:kern w:val="0"/>
          <w:sz w:val="28"/>
          <w:szCs w:val="28"/>
          <w:lang w:bidi="ar"/>
        </w:rPr>
        <w:t>造成的一切损失。</w:t>
      </w:r>
    </w:p>
    <w:p w14:paraId="2D19095B">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（2）货物质量按国标、行业标准或</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要求执行</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当三者有冲突时按高标准要求执行。</w:t>
      </w:r>
    </w:p>
    <w:p w14:paraId="5A25A5C3">
      <w:pPr>
        <w:widowControl/>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（3）中标人应每批次送货的同时提供货物相关资料，包含但不限于货物出厂合格证、质量检测报告</w:t>
      </w:r>
      <w:r>
        <w:rPr>
          <w:rFonts w:hint="eastAsia" w:ascii="宋体" w:hAnsi="宋体" w:eastAsia="宋体" w:cs="宋体"/>
          <w:kern w:val="0"/>
          <w:sz w:val="28"/>
          <w:szCs w:val="28"/>
          <w:lang w:val="en-US" w:eastAsia="zh-CN"/>
        </w:rPr>
        <w:t>等</w:t>
      </w:r>
      <w:r>
        <w:rPr>
          <w:rFonts w:hint="eastAsia" w:ascii="宋体" w:hAnsi="宋体" w:eastAsia="宋体" w:cs="宋体"/>
          <w:kern w:val="0"/>
          <w:sz w:val="28"/>
          <w:szCs w:val="28"/>
        </w:rPr>
        <w:t>。货物</w:t>
      </w:r>
      <w:r>
        <w:rPr>
          <w:rFonts w:hint="eastAsia" w:ascii="宋体" w:hAnsi="宋体" w:eastAsia="宋体" w:cs="宋体"/>
          <w:kern w:val="0"/>
          <w:sz w:val="28"/>
          <w:szCs w:val="28"/>
          <w:lang w:bidi="ar"/>
        </w:rPr>
        <w:t>经检验验收不合格，</w:t>
      </w:r>
      <w:r>
        <w:rPr>
          <w:rFonts w:hint="eastAsia" w:ascii="宋体" w:hAnsi="宋体" w:eastAsia="宋体" w:cs="宋体"/>
          <w:kern w:val="0"/>
          <w:sz w:val="28"/>
          <w:szCs w:val="28"/>
          <w:lang w:eastAsia="zh-CN" w:bidi="ar"/>
        </w:rPr>
        <w:t>采购人</w:t>
      </w:r>
      <w:r>
        <w:rPr>
          <w:rFonts w:hint="eastAsia" w:ascii="宋体" w:hAnsi="宋体" w:eastAsia="宋体" w:cs="宋体"/>
          <w:kern w:val="0"/>
          <w:sz w:val="28"/>
          <w:szCs w:val="28"/>
          <w:lang w:bidi="ar"/>
        </w:rPr>
        <w:t>需无条件退货并及时更换合格货物，承担相关费用以及由此造成的</w:t>
      </w:r>
      <w:r>
        <w:rPr>
          <w:rFonts w:hint="eastAsia" w:ascii="宋体" w:hAnsi="宋体" w:eastAsia="宋体" w:cs="宋体"/>
          <w:kern w:val="0"/>
          <w:sz w:val="28"/>
          <w:szCs w:val="28"/>
          <w:lang w:eastAsia="zh-CN" w:bidi="ar"/>
        </w:rPr>
        <w:t>采购人</w:t>
      </w:r>
      <w:r>
        <w:rPr>
          <w:rFonts w:hint="eastAsia" w:ascii="宋体" w:hAnsi="宋体" w:eastAsia="宋体" w:cs="宋体"/>
          <w:kern w:val="0"/>
          <w:sz w:val="28"/>
          <w:szCs w:val="28"/>
          <w:lang w:bidi="ar"/>
        </w:rPr>
        <w:t>的一切损失费用。</w:t>
      </w:r>
    </w:p>
    <w:p w14:paraId="4F789186">
      <w:pPr>
        <w:widowControl/>
        <w:spacing w:line="560" w:lineRule="exact"/>
        <w:ind w:firstLine="560" w:firstLineChars="200"/>
        <w:rPr>
          <w:rFonts w:hint="eastAsia" w:ascii="宋体" w:hAnsi="宋体" w:eastAsia="宋体" w:cs="宋体"/>
          <w:kern w:val="0"/>
          <w:sz w:val="28"/>
          <w:szCs w:val="28"/>
          <w:lang w:bidi="ar"/>
        </w:rPr>
      </w:pPr>
      <w:r>
        <w:rPr>
          <w:rFonts w:hint="eastAsia" w:ascii="宋体" w:hAnsi="宋体" w:eastAsia="宋体" w:cs="宋体"/>
          <w:kern w:val="0"/>
          <w:sz w:val="28"/>
          <w:szCs w:val="28"/>
        </w:rPr>
        <w:t>（4）</w:t>
      </w:r>
      <w:r>
        <w:rPr>
          <w:rFonts w:hint="eastAsia" w:ascii="宋体" w:hAnsi="宋体" w:eastAsia="宋体" w:cs="宋体"/>
          <w:kern w:val="0"/>
          <w:sz w:val="28"/>
          <w:szCs w:val="28"/>
          <w:lang w:bidi="ar"/>
        </w:rPr>
        <w:t>货物运达</w:t>
      </w:r>
      <w:r>
        <w:rPr>
          <w:rFonts w:hint="eastAsia" w:ascii="宋体" w:hAnsi="宋体" w:eastAsia="宋体" w:cs="宋体"/>
          <w:kern w:val="0"/>
          <w:sz w:val="28"/>
          <w:szCs w:val="28"/>
          <w:lang w:eastAsia="zh-CN" w:bidi="ar"/>
        </w:rPr>
        <w:t>采购人</w:t>
      </w:r>
      <w:r>
        <w:rPr>
          <w:rFonts w:hint="eastAsia" w:ascii="宋体" w:hAnsi="宋体" w:eastAsia="宋体" w:cs="宋体"/>
          <w:kern w:val="0"/>
          <w:sz w:val="28"/>
          <w:szCs w:val="28"/>
          <w:lang w:bidi="ar"/>
        </w:rPr>
        <w:t>指定地点并经验收合格前发生的一切损坏、数量损失及运输、装卸过程中发生的一切损失、事故责任等均由中标人承担。</w:t>
      </w:r>
    </w:p>
    <w:p w14:paraId="1155003C">
      <w:pPr>
        <w:widowControl/>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有权将供货通知单中规定数量以外的货物退回给中标人，由此产生的包装、装卸、运输费用及风险等由中标人自行承担。</w:t>
      </w:r>
    </w:p>
    <w:p w14:paraId="4F722A6A">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lang w:bidi="ar"/>
        </w:rPr>
        <w:t>（6）</w:t>
      </w:r>
      <w:r>
        <w:rPr>
          <w:rFonts w:hint="eastAsia" w:ascii="宋体" w:hAnsi="宋体" w:eastAsia="宋体" w:cs="宋体"/>
          <w:kern w:val="0"/>
          <w:sz w:val="28"/>
          <w:szCs w:val="28"/>
          <w:lang w:eastAsia="zh-CN" w:bidi="ar"/>
        </w:rPr>
        <w:t>采购人</w:t>
      </w:r>
      <w:r>
        <w:rPr>
          <w:rFonts w:hint="eastAsia" w:ascii="宋体" w:hAnsi="宋体" w:eastAsia="宋体" w:cs="宋体"/>
          <w:kern w:val="0"/>
          <w:sz w:val="28"/>
          <w:szCs w:val="28"/>
          <w:lang w:bidi="ar"/>
        </w:rPr>
        <w:t>、中标人对货物质量有争议又无法达成一致时，由双方共同将争议货物送交</w:t>
      </w:r>
      <w:r>
        <w:rPr>
          <w:rFonts w:hint="eastAsia" w:ascii="宋体" w:hAnsi="宋体" w:eastAsia="宋体" w:cs="宋体"/>
          <w:kern w:val="0"/>
          <w:sz w:val="28"/>
          <w:szCs w:val="28"/>
          <w:lang w:eastAsia="zh-CN" w:bidi="ar"/>
        </w:rPr>
        <w:t>采购人</w:t>
      </w:r>
      <w:r>
        <w:rPr>
          <w:rFonts w:hint="eastAsia" w:ascii="宋体" w:hAnsi="宋体" w:eastAsia="宋体" w:cs="宋体"/>
          <w:kern w:val="0"/>
          <w:sz w:val="28"/>
          <w:szCs w:val="28"/>
          <w:lang w:bidi="ar"/>
        </w:rPr>
        <w:t>所在地的货物质量监督机关检验、鉴定，其费用及由此而产生的损失 由鉴定结果与其主张观点相反的一方承担。一方拒绝送检的，视为同意</w:t>
      </w:r>
      <w:r>
        <w:rPr>
          <w:rFonts w:hint="eastAsia" w:ascii="宋体" w:hAnsi="宋体" w:eastAsia="宋体" w:cs="宋体"/>
          <w:kern w:val="0"/>
          <w:sz w:val="28"/>
          <w:szCs w:val="28"/>
        </w:rPr>
        <w:t>对其不利的质量结论、另一方无需送检。</w:t>
      </w:r>
      <w:bookmarkEnd w:id="106"/>
    </w:p>
    <w:p w14:paraId="0425778E">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4.违约责任</w:t>
      </w:r>
    </w:p>
    <w:p w14:paraId="5B042670">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（1）中标人所投货物质量必须达到国家相应的技术标准、行业标准及性能参</w:t>
      </w:r>
      <w:r>
        <w:rPr>
          <w:rFonts w:hint="eastAsia" w:ascii="宋体" w:hAnsi="宋体" w:eastAsia="宋体" w:cs="宋体"/>
          <w:kern w:val="0"/>
          <w:sz w:val="28"/>
          <w:szCs w:val="28"/>
          <w:lang w:bidi="ar"/>
        </w:rPr>
        <w:t>数的要求。如中标人交付的货物不符合相关标准、合同约定或</w:t>
      </w:r>
      <w:r>
        <w:rPr>
          <w:rFonts w:hint="eastAsia" w:ascii="宋体" w:hAnsi="宋体" w:eastAsia="宋体" w:cs="宋体"/>
          <w:kern w:val="0"/>
          <w:sz w:val="28"/>
          <w:szCs w:val="28"/>
          <w:lang w:eastAsia="zh-CN" w:bidi="ar"/>
        </w:rPr>
        <w:t>采购人</w:t>
      </w:r>
      <w:r>
        <w:rPr>
          <w:rFonts w:hint="eastAsia" w:ascii="宋体" w:hAnsi="宋体" w:eastAsia="宋体" w:cs="宋体"/>
          <w:kern w:val="0"/>
          <w:sz w:val="28"/>
          <w:szCs w:val="28"/>
          <w:lang w:bidi="ar"/>
        </w:rPr>
        <w:t>要求的，</w:t>
      </w:r>
      <w:r>
        <w:rPr>
          <w:rFonts w:hint="eastAsia" w:ascii="宋体" w:hAnsi="宋体" w:eastAsia="宋体" w:cs="宋体"/>
          <w:kern w:val="0"/>
          <w:sz w:val="28"/>
          <w:szCs w:val="28"/>
          <w:lang w:eastAsia="zh-CN" w:bidi="ar"/>
        </w:rPr>
        <w:t>采购人</w:t>
      </w:r>
      <w:r>
        <w:rPr>
          <w:rFonts w:hint="eastAsia" w:ascii="宋体" w:hAnsi="宋体" w:eastAsia="宋体" w:cs="宋体"/>
          <w:kern w:val="0"/>
          <w:sz w:val="28"/>
          <w:szCs w:val="28"/>
          <w:lang w:bidi="ar"/>
        </w:rPr>
        <w:t>有权拒收并要求中标人限期退换货，并承担由此产生的全部费用，交货期不顺延。在供货期间若出现经</w:t>
      </w:r>
      <w:r>
        <w:rPr>
          <w:rFonts w:hint="eastAsia" w:ascii="宋体" w:hAnsi="宋体" w:eastAsia="宋体" w:cs="宋体"/>
          <w:kern w:val="0"/>
          <w:sz w:val="28"/>
          <w:szCs w:val="28"/>
          <w:lang w:eastAsia="zh-CN" w:bidi="ar"/>
        </w:rPr>
        <w:t>采购人</w:t>
      </w:r>
      <w:r>
        <w:rPr>
          <w:rFonts w:hint="eastAsia" w:ascii="宋体" w:hAnsi="宋体" w:eastAsia="宋体" w:cs="宋体"/>
          <w:kern w:val="0"/>
          <w:sz w:val="28"/>
          <w:szCs w:val="28"/>
          <w:lang w:bidi="ar"/>
        </w:rPr>
        <w:t>或建设单位委托的第三方检测机构检测不合格情况的，货物由</w:t>
      </w:r>
      <w:r>
        <w:rPr>
          <w:rFonts w:hint="eastAsia" w:ascii="宋体" w:hAnsi="宋体" w:eastAsia="宋体" w:cs="宋体"/>
          <w:kern w:val="0"/>
          <w:sz w:val="28"/>
          <w:szCs w:val="28"/>
        </w:rPr>
        <w:t>中标人自行运回，</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不承担任何费用，且复检所产生的一切费用由中标人承担</w:t>
      </w:r>
      <w:r>
        <w:rPr>
          <w:rFonts w:hint="eastAsia" w:ascii="宋体" w:hAnsi="宋体" w:eastAsia="宋体" w:cs="宋体"/>
          <w:kern w:val="0"/>
          <w:sz w:val="28"/>
          <w:szCs w:val="28"/>
          <w:lang w:bidi="ar"/>
        </w:rPr>
        <w:t>。</w:t>
      </w:r>
    </w:p>
    <w:p w14:paraId="00BB9D97">
      <w:pPr>
        <w:snapToGrid w:val="0"/>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（2）确因中标人交付的货物质量原因造成</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工程质量出现问题或引发人身财产等安全事故或造成其他损失的，中标人除应承担由此产生的全部责任、费用、损失外，还应赔偿</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由此引起的全部相关经济损失。如</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承担了上述责任、费用、损失的，</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有权就因此遭受的全部损失向中标人追偿。</w:t>
      </w:r>
    </w:p>
    <w:p w14:paraId="6D587689">
      <w:pPr>
        <w:snapToGrid w:val="0"/>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中标人应委派具备相应资质和技能的人员完成本合同项下货物的销售、运输、送货、装卸车、退换货、售后维护维修服务等工作并承担全部安全责任。如中标人或中标人人员在履行本合同义务过程中给自身或他人（含</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及</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人员）造成人身伤亡或财产损失，或发生了工伤事故、其他人身财产安全事故的，由此产生的全部责任、费用、损失均由中标人承担，</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不承担任何责任、费用、损失。如</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承担了上述责任、费用、损失的，</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有权就因此遭受的全部损失向中标人追偿。</w:t>
      </w:r>
    </w:p>
    <w:p w14:paraId="250E7F73">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（4）货物运抵现场后，</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有权对货物质量、规格、数量、重量、性能指标进行复检，如发现货物规格、数量、性能指标不符合</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要求时，</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有权拒收不符合合同约定的货物，由此产生的费用及相关后果均由中标人自行承担。</w:t>
      </w:r>
    </w:p>
    <w:p w14:paraId="7D3472E2">
      <w:pPr>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（5）经收货验收发现货物不符合本合同要求的，或验收不合格且中标人未如约更换的，或在</w:t>
      </w:r>
      <w:r>
        <w:rPr>
          <w:rFonts w:hint="eastAsia" w:ascii="宋体" w:hAnsi="宋体" w:eastAsia="宋体" w:cs="宋体"/>
          <w:kern w:val="0"/>
          <w:sz w:val="28"/>
          <w:szCs w:val="28"/>
          <w:lang w:val="en-US" w:eastAsia="zh-CN"/>
        </w:rPr>
        <w:t>履约期</w:t>
      </w:r>
      <w:r>
        <w:rPr>
          <w:rFonts w:hint="eastAsia" w:ascii="宋体" w:hAnsi="宋体" w:eastAsia="宋体" w:cs="宋体"/>
          <w:kern w:val="0"/>
          <w:sz w:val="28"/>
          <w:szCs w:val="28"/>
        </w:rPr>
        <w:t>内存在质量问题且在原厂家更换范围的而未如约更换的，视为中标人未交货，中标人交付符合要求的货物且该货物已经运送至</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指定的地点之日，确定为中标人实际交货日。中标人逾期交货，每延迟交货一天，</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有权按</w:t>
      </w:r>
      <w:r>
        <w:rPr>
          <w:rFonts w:hint="eastAsia" w:ascii="宋体" w:hAnsi="宋体" w:eastAsia="宋体" w:cs="宋体"/>
          <w:kern w:val="0"/>
          <w:sz w:val="28"/>
          <w:szCs w:val="28"/>
          <w:u w:val="single"/>
        </w:rPr>
        <w:t>1000-5000元/天</w:t>
      </w:r>
      <w:r>
        <w:rPr>
          <w:rFonts w:hint="eastAsia" w:ascii="宋体" w:hAnsi="宋体" w:eastAsia="宋体" w:cs="宋体"/>
          <w:kern w:val="0"/>
          <w:sz w:val="28"/>
          <w:szCs w:val="28"/>
        </w:rPr>
        <w:t>对中标人收取违约金。</w:t>
      </w:r>
    </w:p>
    <w:p w14:paraId="072D7B14">
      <w:pPr>
        <w:snapToGrid w:val="0"/>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（6）中标人不得以任何理由出现断供，否则，每逾期一日，</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有权从未结算的货款中按</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%/次向中标人扣除违约金。</w:t>
      </w:r>
    </w:p>
    <w:p w14:paraId="4CE2D76D">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（7）因中标人原因导致</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被相关单位或部门扣分、通报的，每发生一起，</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将视情节严重程度</w:t>
      </w:r>
      <w:r>
        <w:rPr>
          <w:rFonts w:hint="eastAsia" w:ascii="宋体" w:hAnsi="宋体" w:eastAsia="宋体" w:cs="宋体"/>
          <w:kern w:val="0"/>
          <w:sz w:val="28"/>
          <w:szCs w:val="28"/>
          <w:lang w:val="en-US" w:eastAsia="zh-CN"/>
        </w:rPr>
        <w:t>按</w:t>
      </w:r>
      <w:r>
        <w:rPr>
          <w:rFonts w:hint="eastAsia" w:ascii="宋体" w:hAnsi="宋体" w:eastAsia="宋体" w:cs="宋体"/>
          <w:kern w:val="0"/>
          <w:sz w:val="28"/>
          <w:szCs w:val="28"/>
        </w:rPr>
        <w:t>1000-5000</w:t>
      </w:r>
      <w:r>
        <w:rPr>
          <w:rFonts w:hint="eastAsia" w:ascii="宋体" w:hAnsi="宋体" w:eastAsia="宋体" w:cs="宋体"/>
          <w:kern w:val="0"/>
          <w:sz w:val="28"/>
          <w:szCs w:val="28"/>
          <w:u w:val="single"/>
        </w:rPr>
        <w:t>元/次</w:t>
      </w:r>
      <w:r>
        <w:rPr>
          <w:rFonts w:hint="eastAsia" w:ascii="宋体" w:hAnsi="宋体" w:eastAsia="宋体" w:cs="宋体"/>
          <w:kern w:val="0"/>
          <w:sz w:val="28"/>
          <w:szCs w:val="28"/>
        </w:rPr>
        <w:t>对中标人</w:t>
      </w:r>
      <w:r>
        <w:rPr>
          <w:rFonts w:hint="eastAsia" w:ascii="宋体" w:hAnsi="宋体" w:eastAsia="宋体" w:cs="宋体"/>
          <w:kern w:val="0"/>
          <w:sz w:val="28"/>
          <w:szCs w:val="28"/>
          <w:lang w:val="en-US" w:eastAsia="zh-CN"/>
        </w:rPr>
        <w:t>收取</w:t>
      </w:r>
      <w:r>
        <w:rPr>
          <w:rFonts w:hint="eastAsia" w:ascii="宋体" w:hAnsi="宋体" w:eastAsia="宋体" w:cs="宋体"/>
          <w:kern w:val="0"/>
          <w:sz w:val="28"/>
          <w:szCs w:val="28"/>
        </w:rPr>
        <w:t>违约金，同时，中标人须承担相关整改费用以及由此给</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造成的损失。</w:t>
      </w:r>
    </w:p>
    <w:p w14:paraId="6516292F">
      <w:pPr>
        <w:pStyle w:val="28"/>
        <w:spacing w:after="0" w:line="560" w:lineRule="exact"/>
        <w:ind w:left="0" w:leftChars="0"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（8）中标人需遵守</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施工现场的相关管理规定，服从</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现场调度及安全管理，中标人车辆在进入</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现场前后，不得鸣笛、加速行驶。若中标人因未遵守</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现场管理规定而导致任何事故，由此产生的一切责任和损失均由中标人承担。</w:t>
      </w:r>
    </w:p>
    <w:p w14:paraId="0A83EB2F">
      <w:pPr>
        <w:snapToGrid w:val="0"/>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（9）中标人有下列情形之一的，</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有权单方解除本合同，有权拒收或退回中标人产品，有权要求中标人赔偿</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的全部损失并扣除中标人未结算全部货款：</w:t>
      </w:r>
    </w:p>
    <w:p w14:paraId="323E97B4">
      <w:pPr>
        <w:snapToGrid w:val="0"/>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1）因中标人交付的产品质量不合格给</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、第三方造成了损失，或造成了工程质量问题、人身财产等安全事故的；</w:t>
      </w:r>
    </w:p>
    <w:p w14:paraId="0B615897">
      <w:pPr>
        <w:snapToGrid w:val="0"/>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2）中标人将合同权利或义务转让、转包、分包或以其他形式交给第三方享有、履行的；</w:t>
      </w:r>
    </w:p>
    <w:p w14:paraId="2DB05A09">
      <w:pPr>
        <w:snapToGrid w:val="0"/>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3）中标人交付的产品、附随资料侵犯了他人的合法权益的；</w:t>
      </w:r>
    </w:p>
    <w:p w14:paraId="477568C3">
      <w:pPr>
        <w:snapToGrid w:val="0"/>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4）因中标人违约或其他中标人原因导致本合同不能继续履行或</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合同目的不能实现，或中标人侵害了</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合法权益的，或中标人以实际行为表明不再履行本合同的；</w:t>
      </w:r>
    </w:p>
    <w:p w14:paraId="2FA1416F">
      <w:pPr>
        <w:snapToGrid w:val="0"/>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5）中标人产品质量不合格，且未按</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要求退换货的；</w:t>
      </w:r>
    </w:p>
    <w:p w14:paraId="13EACFA0">
      <w:pPr>
        <w:snapToGrid w:val="0"/>
        <w:spacing w:line="560" w:lineRule="exact"/>
        <w:ind w:firstLine="560" w:firstLineChars="200"/>
        <w:jc w:val="left"/>
        <w:rPr>
          <w:rFonts w:hint="eastAsia" w:ascii="宋体" w:hAnsi="宋体" w:eastAsia="宋体" w:cs="宋体"/>
          <w:kern w:val="0"/>
          <w:sz w:val="28"/>
          <w:szCs w:val="28"/>
        </w:rPr>
      </w:pPr>
      <w:bookmarkStart w:id="107" w:name="OLE_LINK157"/>
      <w:bookmarkStart w:id="108" w:name="OLE_LINK158"/>
      <w:r>
        <w:rPr>
          <w:rFonts w:hint="eastAsia" w:ascii="宋体" w:hAnsi="宋体" w:eastAsia="宋体" w:cs="宋体"/>
          <w:kern w:val="0"/>
          <w:sz w:val="28"/>
          <w:szCs w:val="28"/>
        </w:rPr>
        <w:t>6）</w:t>
      </w:r>
      <w:bookmarkEnd w:id="107"/>
      <w:bookmarkEnd w:id="108"/>
      <w:r>
        <w:rPr>
          <w:rFonts w:hint="eastAsia" w:ascii="宋体" w:hAnsi="宋体" w:eastAsia="宋体" w:cs="宋体"/>
          <w:kern w:val="0"/>
          <w:sz w:val="28"/>
          <w:szCs w:val="28"/>
        </w:rPr>
        <w:t>中标人违约或不履行、不按约定履行合同约定义务，且未按</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要求纠正违约行为的。</w:t>
      </w:r>
    </w:p>
    <w:p w14:paraId="19E39CE3">
      <w:pPr>
        <w:snapToGrid w:val="0"/>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7）中标人以抬高价格或故意制造供货紧张等理由推迟或拒绝向</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供货。</w:t>
      </w:r>
    </w:p>
    <w:p w14:paraId="48CBE9D0">
      <w:pPr>
        <w:snapToGrid w:val="0"/>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（10）以上产生的违约金或损失</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有权选择以下任意一种或多种方式扣除：</w:t>
      </w:r>
    </w:p>
    <w:p w14:paraId="3FDE2ED0">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1）直接从支付给中标人的货款中扣除；</w:t>
      </w:r>
    </w:p>
    <w:p w14:paraId="5BAD0FF6">
      <w:pPr>
        <w:spacing w:line="560" w:lineRule="exact"/>
        <w:ind w:firstLine="560" w:firstLineChars="200"/>
        <w:rPr>
          <w:rFonts w:hint="eastAsia" w:ascii="宋体" w:hAnsi="宋体" w:eastAsia="宋体" w:cs="宋体"/>
          <w:sz w:val="28"/>
          <w:szCs w:val="28"/>
        </w:rPr>
      </w:pPr>
      <w:r>
        <w:rPr>
          <w:rFonts w:hint="eastAsia" w:ascii="宋体" w:hAnsi="宋体" w:eastAsia="宋体" w:cs="宋体"/>
          <w:kern w:val="0"/>
          <w:sz w:val="28"/>
          <w:szCs w:val="28"/>
        </w:rPr>
        <w:t>2）接到</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违约通知书之日起七日内支付至</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指定账户，未按规定时间支付的，</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有权停止支付中标人工程款并解除合同，待中标人将违约金足额缴至</w:t>
      </w:r>
      <w:r>
        <w:rPr>
          <w:rFonts w:hint="eastAsia" w:ascii="宋体" w:hAnsi="宋体" w:eastAsia="宋体" w:cs="宋体"/>
          <w:kern w:val="0"/>
          <w:sz w:val="28"/>
          <w:szCs w:val="28"/>
          <w:lang w:eastAsia="zh-CN"/>
        </w:rPr>
        <w:t>采购人</w:t>
      </w:r>
      <w:r>
        <w:rPr>
          <w:rFonts w:hint="eastAsia" w:ascii="宋体" w:hAnsi="宋体" w:eastAsia="宋体" w:cs="宋体"/>
          <w:kern w:val="0"/>
          <w:sz w:val="28"/>
          <w:szCs w:val="28"/>
        </w:rPr>
        <w:t>指定账户后再支付。</w:t>
      </w:r>
    </w:p>
    <w:p w14:paraId="3ADE5316">
      <w:pPr>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5.付款及结算方式</w:t>
      </w:r>
    </w:p>
    <w:p w14:paraId="18634E8E">
      <w:pPr>
        <w:widowControl/>
        <w:spacing w:line="560" w:lineRule="exact"/>
        <w:ind w:firstLine="565" w:firstLineChars="202"/>
        <w:jc w:val="left"/>
        <w:rPr>
          <w:rFonts w:hint="eastAsia" w:ascii="宋体" w:hAnsi="宋体" w:eastAsia="宋体" w:cs="宋体"/>
          <w:sz w:val="28"/>
          <w:szCs w:val="28"/>
        </w:rPr>
      </w:pPr>
      <w:r>
        <w:rPr>
          <w:rFonts w:hint="eastAsia" w:ascii="宋体" w:hAnsi="宋体" w:eastAsia="宋体" w:cs="宋体"/>
          <w:sz w:val="28"/>
          <w:szCs w:val="28"/>
        </w:rPr>
        <w:t>（1）付款方式：</w:t>
      </w:r>
      <w:r>
        <w:rPr>
          <w:rFonts w:hint="eastAsia" w:ascii="宋体" w:hAnsi="宋体" w:eastAsia="宋体" w:cs="宋体"/>
          <w:kern w:val="0"/>
          <w:sz w:val="28"/>
          <w:szCs w:val="28"/>
        </w:rPr>
        <w:t>月结，每月30日之前支付上月实际供货量</w:t>
      </w:r>
      <w:r>
        <w:rPr>
          <w:rFonts w:hint="eastAsia" w:ascii="宋体" w:hAnsi="宋体" w:eastAsia="宋体" w:cs="宋体"/>
          <w:kern w:val="0"/>
          <w:sz w:val="28"/>
          <w:szCs w:val="28"/>
          <w:lang w:val="en-US" w:eastAsia="zh-CN"/>
        </w:rPr>
        <w:t>对应</w:t>
      </w:r>
      <w:r>
        <w:rPr>
          <w:rFonts w:hint="eastAsia" w:ascii="宋体" w:hAnsi="宋体" w:eastAsia="宋体" w:cs="宋体"/>
          <w:kern w:val="0"/>
          <w:sz w:val="28"/>
          <w:szCs w:val="28"/>
        </w:rPr>
        <w:t>货款的80%，项目</w:t>
      </w:r>
      <w:bookmarkStart w:id="109" w:name="OLE_LINK62"/>
      <w:r>
        <w:rPr>
          <w:rFonts w:hint="eastAsia" w:ascii="宋体" w:hAnsi="宋体" w:eastAsia="宋体" w:cs="宋体"/>
          <w:kern w:val="0"/>
          <w:sz w:val="28"/>
          <w:szCs w:val="28"/>
        </w:rPr>
        <w:t>全部供货完成后支付实际供货总量对应货款的17%</w:t>
      </w:r>
      <w:bookmarkEnd w:id="109"/>
      <w:r>
        <w:rPr>
          <w:rFonts w:hint="eastAsia" w:ascii="宋体" w:hAnsi="宋体" w:eastAsia="宋体" w:cs="宋体"/>
          <w:kern w:val="0"/>
          <w:sz w:val="28"/>
          <w:szCs w:val="28"/>
        </w:rPr>
        <w:t>，项目验收合格后支付实际供货</w:t>
      </w:r>
      <w:r>
        <w:rPr>
          <w:rFonts w:hint="eastAsia" w:ascii="宋体" w:hAnsi="宋体" w:eastAsia="宋体" w:cs="宋体"/>
          <w:kern w:val="0"/>
          <w:sz w:val="28"/>
          <w:szCs w:val="28"/>
          <w:lang w:val="en-US" w:eastAsia="zh-CN"/>
        </w:rPr>
        <w:t>总</w:t>
      </w:r>
      <w:r>
        <w:rPr>
          <w:rFonts w:hint="eastAsia" w:ascii="宋体" w:hAnsi="宋体" w:eastAsia="宋体" w:cs="宋体"/>
          <w:kern w:val="0"/>
          <w:sz w:val="28"/>
          <w:szCs w:val="28"/>
        </w:rPr>
        <w:t>量</w:t>
      </w:r>
      <w:r>
        <w:rPr>
          <w:rFonts w:hint="eastAsia" w:ascii="宋体" w:hAnsi="宋体" w:eastAsia="宋体" w:cs="宋体"/>
          <w:kern w:val="0"/>
          <w:sz w:val="28"/>
          <w:szCs w:val="28"/>
          <w:lang w:val="en-US" w:eastAsia="zh-CN"/>
        </w:rPr>
        <w:t>对应</w:t>
      </w:r>
      <w:r>
        <w:rPr>
          <w:rFonts w:hint="eastAsia" w:ascii="宋体" w:hAnsi="宋体" w:eastAsia="宋体" w:cs="宋体"/>
          <w:kern w:val="0"/>
          <w:sz w:val="28"/>
          <w:szCs w:val="28"/>
        </w:rPr>
        <w:t>货款的3%。</w:t>
      </w:r>
      <w:r>
        <w:rPr>
          <w:rFonts w:hint="eastAsia" w:ascii="宋体" w:hAnsi="宋体" w:eastAsia="宋体" w:cs="宋体"/>
          <w:sz w:val="28"/>
          <w:szCs w:val="28"/>
        </w:rPr>
        <w:t>在此期间，中标人不能以</w:t>
      </w:r>
      <w:r>
        <w:rPr>
          <w:rFonts w:hint="eastAsia" w:ascii="宋体" w:hAnsi="宋体" w:eastAsia="宋体" w:cs="宋体"/>
          <w:sz w:val="28"/>
          <w:szCs w:val="28"/>
          <w:lang w:eastAsia="zh-CN" w:bidi="ar"/>
        </w:rPr>
        <w:t>采购人</w:t>
      </w:r>
      <w:r>
        <w:rPr>
          <w:rFonts w:hint="eastAsia" w:ascii="宋体" w:hAnsi="宋体" w:eastAsia="宋体" w:cs="宋体"/>
          <w:sz w:val="28"/>
          <w:szCs w:val="28"/>
        </w:rPr>
        <w:t>未能及时支付材料款为由停止供货，否则，中标人需承担由此造成的</w:t>
      </w:r>
      <w:r>
        <w:rPr>
          <w:rFonts w:hint="eastAsia" w:ascii="宋体" w:hAnsi="宋体" w:eastAsia="宋体" w:cs="宋体"/>
          <w:sz w:val="28"/>
          <w:szCs w:val="28"/>
          <w:lang w:eastAsia="zh-CN" w:bidi="ar"/>
        </w:rPr>
        <w:t>采购人</w:t>
      </w:r>
      <w:r>
        <w:rPr>
          <w:rFonts w:hint="eastAsia" w:ascii="宋体" w:hAnsi="宋体" w:eastAsia="宋体" w:cs="宋体"/>
          <w:sz w:val="28"/>
          <w:szCs w:val="28"/>
        </w:rPr>
        <w:t>损失</w:t>
      </w:r>
      <w:r>
        <w:rPr>
          <w:rFonts w:hint="eastAsia" w:ascii="宋体" w:hAnsi="宋体" w:eastAsia="宋体" w:cs="宋体"/>
          <w:bCs/>
          <w:sz w:val="28"/>
          <w:szCs w:val="28"/>
        </w:rPr>
        <w:t>。</w:t>
      </w:r>
    </w:p>
    <w:p w14:paraId="45D78669">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（2）结算方式：结算金额=实际供货合格数量*中标价-</w:t>
      </w:r>
      <w:r>
        <w:rPr>
          <w:rFonts w:hint="eastAsia" w:ascii="宋体" w:hAnsi="宋体" w:eastAsia="宋体" w:cs="宋体"/>
          <w:spacing w:val="-10"/>
          <w:sz w:val="28"/>
          <w:szCs w:val="28"/>
        </w:rPr>
        <w:t>罚款金额-违约金</w:t>
      </w:r>
      <w:r>
        <w:rPr>
          <w:rFonts w:hint="eastAsia" w:ascii="宋体" w:hAnsi="宋体" w:eastAsia="宋体" w:cs="宋体"/>
          <w:sz w:val="28"/>
          <w:szCs w:val="28"/>
        </w:rPr>
        <w:t>。</w:t>
      </w:r>
    </w:p>
    <w:p w14:paraId="2106256E">
      <w:pPr>
        <w:spacing w:line="560" w:lineRule="exact"/>
        <w:ind w:firstLine="560" w:firstLineChars="200"/>
        <w:rPr>
          <w:rFonts w:hint="eastAsia" w:ascii="宋体" w:hAnsi="宋体" w:eastAsia="宋体" w:cs="宋体"/>
          <w:sz w:val="28"/>
          <w:szCs w:val="28"/>
          <w:lang w:val="en-US" w:eastAsia="zh-CN"/>
        </w:rPr>
      </w:pPr>
    </w:p>
    <w:p w14:paraId="511C3D30">
      <w:pPr>
        <w:bidi w:val="0"/>
        <w:rPr>
          <w:rFonts w:hint="eastAsia"/>
          <w:lang w:val="en-US" w:eastAsia="zh-CN"/>
        </w:rPr>
      </w:pPr>
    </w:p>
    <w:p w14:paraId="4195B313">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lang w:val="en-US" w:eastAsia="zh-CN"/>
        </w:rPr>
        <w:sectPr>
          <w:headerReference r:id="rId8" w:type="default"/>
          <w:footerReference r:id="rId9" w:type="default"/>
          <w:pgSz w:w="11906" w:h="16838"/>
          <w:pgMar w:top="1440" w:right="1800" w:bottom="1440" w:left="1800" w:header="907" w:footer="477" w:gutter="0"/>
          <w:cols w:space="720" w:num="1"/>
          <w:docGrid w:linePitch="312" w:charSpace="0"/>
        </w:sectPr>
      </w:pPr>
      <w:r>
        <w:rPr>
          <w:rFonts w:hint="eastAsia"/>
          <w:lang w:val="en-US" w:eastAsia="zh-CN"/>
        </w:rPr>
        <w:tab/>
      </w:r>
      <w:r>
        <w:rPr>
          <w:rFonts w:hint="eastAsia" w:ascii="仿宋_GB2312" w:hAnsi="仿宋_GB2312" w:eastAsia="仿宋_GB2312" w:cs="仿宋_GB2312"/>
          <w:b/>
          <w:bCs/>
          <w:color w:val="auto"/>
          <w:sz w:val="32"/>
          <w:szCs w:val="32"/>
          <w:lang w:val="en-US" w:eastAsia="zh-CN"/>
        </w:rPr>
        <w:t>注：以上技术要求必须全部响应。</w:t>
      </w:r>
    </w:p>
    <w:p w14:paraId="77418895">
      <w:pPr>
        <w:pStyle w:val="20"/>
        <w:pageBreakBefore w:val="0"/>
        <w:kinsoku/>
        <w:wordWrap/>
        <w:overflowPunct/>
        <w:topLinePunct w:val="0"/>
        <w:bidi w:val="0"/>
        <w:spacing w:line="560" w:lineRule="exact"/>
        <w:jc w:val="left"/>
        <w:rPr>
          <w:rFonts w:hint="eastAsia" w:ascii="仿宋_GB2312" w:hAnsi="仿宋_GB2312" w:eastAsia="仿宋_GB2312" w:cs="仿宋_GB2312"/>
          <w:color w:val="auto"/>
          <w:sz w:val="32"/>
          <w:szCs w:val="32"/>
          <w:lang w:val="en-US" w:eastAsia="zh-CN"/>
        </w:rPr>
      </w:pPr>
      <w:bookmarkStart w:id="110" w:name="_Toc16173"/>
      <w:bookmarkStart w:id="111" w:name="_Toc31677"/>
    </w:p>
    <w:p w14:paraId="3A8BC6D6">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14:paraId="62788C6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A354B7B">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112" w:name="_Toc17475"/>
      <w:bookmarkStart w:id="113" w:name="_Toc4091"/>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110"/>
      <w:bookmarkEnd w:id="111"/>
      <w:bookmarkEnd w:id="112"/>
      <w:bookmarkEnd w:id="113"/>
    </w:p>
    <w:p w14:paraId="20F3FCCC">
      <w:pPr>
        <w:pStyle w:val="41"/>
        <w:numPr>
          <w:ilvl w:val="0"/>
          <w:numId w:val="0"/>
        </w:numPr>
        <w:ind w:leftChars="400"/>
        <w:rPr>
          <w:rFonts w:hint="eastAsia"/>
          <w:color w:val="auto"/>
        </w:rPr>
      </w:pPr>
    </w:p>
    <w:p w14:paraId="68F84592">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627B2435">
      <w:pPr>
        <w:pStyle w:val="41"/>
        <w:rPr>
          <w:rFonts w:hint="eastAsia" w:ascii="仿宋_GB2312" w:hAnsi="仿宋_GB2312" w:eastAsia="仿宋_GB2312" w:cs="仿宋_GB2312"/>
          <w:color w:val="auto"/>
          <w:sz w:val="32"/>
          <w:szCs w:val="32"/>
        </w:rPr>
      </w:pPr>
    </w:p>
    <w:p w14:paraId="565F535E">
      <w:pPr>
        <w:pStyle w:val="40"/>
        <w:rPr>
          <w:rFonts w:hint="eastAsia" w:ascii="仿宋_GB2312" w:hAnsi="仿宋_GB2312" w:eastAsia="仿宋_GB2312" w:cs="仿宋_GB2312"/>
          <w:color w:val="auto"/>
          <w:sz w:val="32"/>
          <w:szCs w:val="32"/>
        </w:rPr>
      </w:pPr>
    </w:p>
    <w:p w14:paraId="45B1A1BD">
      <w:pPr>
        <w:pStyle w:val="19"/>
        <w:rPr>
          <w:rFonts w:hint="eastAsia" w:ascii="仿宋_GB2312" w:hAnsi="仿宋_GB2312" w:eastAsia="仿宋_GB2312" w:cs="仿宋_GB2312"/>
          <w:color w:val="auto"/>
          <w:sz w:val="32"/>
          <w:szCs w:val="32"/>
        </w:rPr>
      </w:pPr>
    </w:p>
    <w:p w14:paraId="6E705827">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p>
    <w:p w14:paraId="020ED44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3C98DDD">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14:paraId="6E9BA6A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291D39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686160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9051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b w:val="0"/>
          <w:color w:val="auto"/>
          <w:kern w:val="2"/>
          <w:sz w:val="32"/>
          <w:szCs w:val="32"/>
          <w:u w:val="single"/>
        </w:rPr>
        <w:t>熊出没酒店项目施工（Ⅰ标段）砖材料采购</w:t>
      </w:r>
      <w:r>
        <w:rPr>
          <w:rFonts w:hint="eastAsia" w:ascii="仿宋_GB2312" w:hAnsi="仿宋_GB2312" w:eastAsia="仿宋_GB2312" w:cs="仿宋_GB2312"/>
          <w:color w:val="auto"/>
          <w:sz w:val="32"/>
          <w:szCs w:val="32"/>
          <w:u w:val="single"/>
          <w:lang w:val="en-US" w:eastAsia="zh-CN"/>
        </w:rPr>
        <w:t>项目</w:t>
      </w:r>
      <w:r>
        <w:rPr>
          <w:rFonts w:hint="eastAsia" w:ascii="仿宋_GB2312" w:hAnsi="仿宋_GB2312" w:eastAsia="仿宋_GB2312" w:cs="仿宋_GB2312"/>
          <w:color w:val="auto"/>
          <w:sz w:val="32"/>
          <w:szCs w:val="32"/>
          <w:lang w:val="en-US" w:eastAsia="zh-CN"/>
        </w:rPr>
        <w:t xml:space="preserve">   </w:t>
      </w:r>
    </w:p>
    <w:p w14:paraId="7CD08D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14:paraId="6229B675">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37301FE5">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14:paraId="543963A5">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1CCAA42A">
      <w:pPr>
        <w:pStyle w:val="40"/>
        <w:ind w:left="0" w:leftChars="0" w:firstLine="0" w:firstLineChars="0"/>
        <w:rPr>
          <w:rFonts w:hint="eastAsia"/>
          <w:color w:val="auto"/>
        </w:rPr>
      </w:pPr>
    </w:p>
    <w:p w14:paraId="146815FB">
      <w:pPr>
        <w:pStyle w:val="19"/>
        <w:rPr>
          <w:rFonts w:hint="eastAsia"/>
          <w:color w:val="auto"/>
        </w:rPr>
      </w:pPr>
    </w:p>
    <w:p w14:paraId="39433EC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14" w:name="_Toc15628"/>
      <w:r>
        <w:rPr>
          <w:rFonts w:hint="eastAsia" w:ascii="仿宋_GB2312" w:hAnsi="仿宋_GB2312" w:eastAsia="仿宋_GB2312" w:cs="仿宋_GB2312"/>
          <w:b/>
          <w:bCs/>
          <w:color w:val="auto"/>
          <w:sz w:val="32"/>
          <w:szCs w:val="32"/>
        </w:rPr>
        <w:br w:type="page"/>
      </w:r>
    </w:p>
    <w:p w14:paraId="32510B84">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15" w:name="_Toc225736598"/>
      <w:bookmarkStart w:id="116" w:name="_Toc11675"/>
      <w:bookmarkStart w:id="117" w:name="_Toc28471"/>
      <w:bookmarkStart w:id="118" w:name="_Toc24735"/>
      <w:bookmarkStart w:id="119" w:name="_Toc30091"/>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115"/>
      <w:r>
        <w:rPr>
          <w:rFonts w:hint="eastAsia" w:ascii="黑体" w:hAnsi="黑体" w:eastAsia="黑体" w:cs="黑体"/>
          <w:b w:val="0"/>
          <w:bCs w:val="0"/>
          <w:color w:val="auto"/>
          <w:sz w:val="32"/>
          <w:szCs w:val="32"/>
        </w:rPr>
        <w:t>函</w:t>
      </w:r>
      <w:bookmarkEnd w:id="114"/>
      <w:bookmarkEnd w:id="116"/>
      <w:bookmarkEnd w:id="117"/>
      <w:bookmarkEnd w:id="118"/>
      <w:bookmarkEnd w:id="119"/>
    </w:p>
    <w:p w14:paraId="6D56FE5B">
      <w:pPr>
        <w:pStyle w:val="41"/>
        <w:numPr>
          <w:ilvl w:val="0"/>
          <w:numId w:val="0"/>
        </w:numPr>
        <w:ind w:leftChars="400"/>
        <w:rPr>
          <w:rFonts w:hint="eastAsia"/>
          <w:color w:val="auto"/>
        </w:rPr>
      </w:pPr>
    </w:p>
    <w:p w14:paraId="3EDBEAF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rPr>
        <w:t>赣州旅投建设集团有限公司</w:t>
      </w:r>
      <w:r>
        <w:rPr>
          <w:rFonts w:hint="eastAsia" w:ascii="仿宋_GB2312" w:hAnsi="仿宋_GB2312" w:eastAsia="仿宋_GB2312" w:cs="仿宋_GB2312"/>
          <w:color w:val="auto"/>
          <w:sz w:val="32"/>
          <w:szCs w:val="32"/>
          <w:u w:val="none"/>
          <w:lang w:val="en-US" w:eastAsia="zh-CN"/>
        </w:rPr>
        <w:t>：</w:t>
      </w:r>
    </w:p>
    <w:p w14:paraId="08678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b w:val="0"/>
          <w:color w:val="auto"/>
          <w:kern w:val="2"/>
          <w:sz w:val="32"/>
          <w:szCs w:val="32"/>
          <w:u w:val="single"/>
        </w:rPr>
        <w:t>熊出没酒店项目施工（Ⅰ标段）砖材料采购</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14:paraId="22B486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14:paraId="305A7A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14:paraId="132748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14:paraId="108782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14:paraId="57BE46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14:paraId="5A34D8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14:paraId="629093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1513D44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14:paraId="26978FE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14:paraId="603303B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14:paraId="6A3176B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14:paraId="020ED76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3F800E5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14:paraId="43EB5997">
      <w:pPr>
        <w:pageBreakBefore w:val="0"/>
        <w:kinsoku/>
        <w:wordWrap/>
        <w:overflowPunct/>
        <w:topLinePunct w:val="0"/>
        <w:bidi w:val="0"/>
        <w:spacing w:line="560" w:lineRule="exact"/>
        <w:ind w:left="0" w:leftChars="0" w:firstLine="640" w:firstLineChars="200"/>
        <w:jc w:val="center"/>
        <w:outlineLvl w:val="9"/>
        <w:rPr>
          <w:rFonts w:hint="eastAsia" w:ascii="仿宋_GB2312" w:hAnsi="仿宋_GB2312" w:eastAsia="仿宋_GB2312" w:cs="仿宋_GB2312"/>
          <w:color w:val="auto"/>
          <w:sz w:val="32"/>
          <w:szCs w:val="32"/>
        </w:rPr>
      </w:pPr>
      <w:bookmarkStart w:id="120" w:name="_Toc270413359"/>
      <w:bookmarkStart w:id="121" w:name="_Toc225736599"/>
      <w:bookmarkStart w:id="122" w:name="_Toc416256689"/>
    </w:p>
    <w:p w14:paraId="64941CA0">
      <w:pPr>
        <w:pStyle w:val="40"/>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7BDD6E72">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23" w:name="_Toc21293"/>
      <w:bookmarkStart w:id="124" w:name="_Toc25357"/>
      <w:bookmarkStart w:id="125" w:name="_Toc14308"/>
      <w:bookmarkStart w:id="126" w:name="_Toc21154"/>
      <w:bookmarkStart w:id="127" w:name="_Toc17630"/>
      <w:bookmarkStart w:id="128" w:name="_Toc476083429"/>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23"/>
      <w:bookmarkEnd w:id="124"/>
      <w:bookmarkEnd w:id="125"/>
      <w:bookmarkEnd w:id="126"/>
      <w:bookmarkEnd w:id="127"/>
      <w:bookmarkEnd w:id="128"/>
    </w:p>
    <w:p w14:paraId="6E79C717">
      <w:pPr>
        <w:pStyle w:val="41"/>
        <w:numPr>
          <w:ilvl w:val="0"/>
          <w:numId w:val="0"/>
        </w:numPr>
        <w:ind w:leftChars="200"/>
        <w:rPr>
          <w:rFonts w:hint="eastAsia"/>
          <w:color w:val="auto"/>
        </w:rPr>
      </w:pPr>
    </w:p>
    <w:p w14:paraId="4B123A3A">
      <w:pPr>
        <w:pStyle w:val="19"/>
        <w:keepNext w:val="0"/>
        <w:keepLines w:val="0"/>
        <w:pageBreakBefore w:val="0"/>
        <w:kinsoku/>
        <w:wordWrap/>
        <w:overflowPunct/>
        <w:topLinePunct w:val="0"/>
        <w:bidi w:val="0"/>
        <w:spacing w:after="0" w:line="60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u w:val="single"/>
        </w:rPr>
        <w:t>赣州旅投建设集团有限公司</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w:t>
      </w:r>
    </w:p>
    <w:p w14:paraId="50852434">
      <w:pPr>
        <w:pStyle w:val="5"/>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我方在充分研究</w:t>
      </w:r>
      <w:r>
        <w:rPr>
          <w:rFonts w:hint="eastAsia" w:ascii="仿宋_GB2312" w:hAnsi="仿宋_GB2312" w:eastAsia="仿宋_GB2312" w:cs="仿宋_GB2312"/>
          <w:b w:val="0"/>
          <w:color w:val="auto"/>
          <w:kern w:val="2"/>
          <w:sz w:val="32"/>
          <w:szCs w:val="32"/>
          <w:u w:val="single"/>
        </w:rPr>
        <w:t>熊出没酒店项目施工（Ⅰ标段）砖材料采购</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Cs/>
          <w:color w:val="auto"/>
          <w:kern w:val="0"/>
          <w:sz w:val="32"/>
          <w:szCs w:val="32"/>
          <w:highlight w:val="none"/>
          <w:lang w:val="en-US" w:eastAsia="zh-CN" w:bidi="ar-SA"/>
        </w:rPr>
        <w:t>询价采购文件的全部内容后，</w:t>
      </w:r>
      <w:r>
        <w:rPr>
          <w:rFonts w:hint="eastAsia" w:ascii="仿宋_GB2312" w:hAnsi="仿宋_GB2312" w:eastAsia="仿宋_GB2312" w:cs="仿宋_GB2312"/>
          <w:color w:val="auto"/>
          <w:kern w:val="2"/>
          <w:sz w:val="32"/>
          <w:szCs w:val="32"/>
          <w:lang w:val="en-US" w:eastAsia="zh-CN" w:bidi="ar-SA"/>
        </w:rPr>
        <w:t>报价如下：</w:t>
      </w:r>
    </w:p>
    <w:p w14:paraId="20CFA193">
      <w:pPr>
        <w:keepNext w:val="0"/>
        <w:keepLines w:val="0"/>
        <w:pageBreakBefore w:val="0"/>
        <w:widowControl/>
        <w:kinsoku/>
        <w:wordWrap/>
        <w:overflowPunct/>
        <w:topLinePunct w:val="0"/>
        <w:bidi w:val="0"/>
        <w:snapToGrid w:val="0"/>
        <w:spacing w:line="600" w:lineRule="exact"/>
        <w:ind w:firstLine="640" w:firstLineChars="200"/>
        <w:jc w:val="left"/>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Cs/>
          <w:color w:val="auto"/>
          <w:kern w:val="2"/>
          <w:sz w:val="32"/>
          <w:szCs w:val="32"/>
          <w:highlight w:val="none"/>
          <w:lang w:val="en-US" w:eastAsia="zh-CN" w:bidi="ar-SA"/>
        </w:rPr>
        <w:t>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r>
        <w:rPr>
          <w:rFonts w:hint="eastAsia" w:ascii="仿宋_GB2312" w:hAnsi="仿宋_GB2312" w:eastAsia="仿宋_GB2312" w:cs="仿宋_GB2312"/>
          <w:bCs/>
          <w:color w:val="auto"/>
          <w:kern w:val="2"/>
          <w:sz w:val="32"/>
          <w:szCs w:val="32"/>
          <w:highlight w:val="none"/>
          <w:lang w:val="en-US" w:eastAsia="zh-CN" w:bidi="ar-SA"/>
        </w:rPr>
        <w:t>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元），增值税</w:t>
      </w:r>
      <w:r>
        <w:rPr>
          <w:rFonts w:hint="eastAsia" w:ascii="仿宋_GB2312" w:hAnsi="仿宋_GB2312" w:eastAsia="仿宋_GB2312" w:cs="仿宋_GB2312"/>
          <w:bCs/>
          <w:color w:val="auto"/>
          <w:kern w:val="2"/>
          <w:sz w:val="32"/>
          <w:szCs w:val="32"/>
          <w:highlight w:val="none"/>
          <w:lang w:val="en-US" w:eastAsia="zh-CN" w:bidi="ar-SA"/>
        </w:rPr>
        <w:t>税率</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%，不含税总价人民币大写：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元），税金人民币大写：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 xml:space="preserve"> 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p>
    <w:p w14:paraId="2D9AC91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baseline"/>
        <w:rPr>
          <w:rFonts w:hint="default" w:ascii="仿宋_GB2312" w:hAnsi="仿宋_GB2312" w:eastAsia="仿宋_GB2312" w:cs="仿宋_GB2312"/>
          <w:color w:val="auto"/>
          <w:kern w:val="2"/>
          <w:sz w:val="32"/>
          <w:szCs w:val="32"/>
          <w:lang w:val="en-US" w:eastAsia="zh-CN" w:bidi="ar-SA"/>
        </w:rPr>
      </w:pPr>
    </w:p>
    <w:p w14:paraId="51E9C23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707E3A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48012F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B80E78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59BF294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623792F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p w14:paraId="77417C1E">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29" w:name="_Toc476083430"/>
      <w:bookmarkStart w:id="130" w:name="_Toc10621"/>
    </w:p>
    <w:p w14:paraId="4396CB09">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425F6D85">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44ABB619">
      <w:pPr>
        <w:pageBreakBefore w:val="0"/>
        <w:kinsoku/>
        <w:wordWrap/>
        <w:overflowPunct/>
        <w:topLinePunct w:val="0"/>
        <w:bidi w:val="0"/>
        <w:spacing w:line="560" w:lineRule="exact"/>
        <w:ind w:left="0" w:leftChars="0" w:firstLine="640" w:firstLineChars="200"/>
        <w:jc w:val="left"/>
        <w:rPr>
          <w:rFonts w:hint="eastAsia" w:ascii="仿宋_GB2312" w:hAnsi="仿宋_GB2312" w:eastAsia="仿宋_GB2312" w:cs="仿宋_GB2312"/>
          <w:color w:val="auto"/>
          <w:sz w:val="32"/>
          <w:szCs w:val="32"/>
        </w:rPr>
        <w:sectPr>
          <w:pgSz w:w="11906" w:h="16838"/>
          <w:pgMar w:top="1440" w:right="1800" w:bottom="1440" w:left="1800" w:header="907" w:footer="477" w:gutter="0"/>
          <w:cols w:space="720" w:num="1"/>
          <w:docGrid w:linePitch="312" w:charSpace="0"/>
        </w:sectPr>
      </w:pPr>
    </w:p>
    <w:p w14:paraId="3D06CFC3">
      <w:pPr>
        <w:pageBreakBefore w:val="0"/>
        <w:numPr>
          <w:ilvl w:val="0"/>
          <w:numId w:val="0"/>
        </w:numPr>
        <w:kinsoku/>
        <w:wordWrap/>
        <w:overflowPunct/>
        <w:topLinePunct w:val="0"/>
        <w:bidi w:val="0"/>
        <w:spacing w:line="560" w:lineRule="exact"/>
        <w:ind w:leftChars="200"/>
        <w:jc w:val="center"/>
        <w:outlineLvl w:val="1"/>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三、分项报价表</w:t>
      </w:r>
    </w:p>
    <w:tbl>
      <w:tblPr>
        <w:tblStyle w:val="42"/>
        <w:tblW w:w="14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2108"/>
        <w:gridCol w:w="1599"/>
        <w:gridCol w:w="1046"/>
        <w:gridCol w:w="1279"/>
        <w:gridCol w:w="1717"/>
        <w:gridCol w:w="1717"/>
        <w:gridCol w:w="1960"/>
        <w:gridCol w:w="2011"/>
      </w:tblGrid>
      <w:tr w14:paraId="45CA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22BB">
            <w:pPr>
              <w:keepNext w:val="0"/>
              <w:keepLines w:val="0"/>
              <w:widowControl/>
              <w:suppressLineNumbers w:val="0"/>
              <w:jc w:val="center"/>
              <w:textAlignment w:val="center"/>
              <w:rPr>
                <w:rFonts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序号</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A44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材料名称</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760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规格型号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C62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计量</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单位</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E82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预估数量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A4E">
            <w:pPr>
              <w:keepNext w:val="0"/>
              <w:keepLines w:val="0"/>
              <w:widowControl/>
              <w:suppressLineNumbers w:val="0"/>
              <w:jc w:val="center"/>
              <w:textAlignment w:val="center"/>
              <w:rPr>
                <w:rFonts w:hint="default" w:ascii="微软雅黑 Light" w:hAnsi="微软雅黑 Light" w:eastAsia="微软雅黑 Light" w:cs="微软雅黑 Light"/>
                <w:i w:val="0"/>
                <w:iCs w:val="0"/>
                <w:color w:val="000000"/>
                <w:kern w:val="0"/>
                <w:sz w:val="22"/>
                <w:szCs w:val="22"/>
                <w:u w:val="none"/>
                <w:lang w:val="en-US" w:eastAsia="zh-CN" w:bidi="ar"/>
              </w:rPr>
            </w:pPr>
            <w:r>
              <w:rPr>
                <w:rFonts w:hint="eastAsia" w:ascii="微软雅黑 Light" w:hAnsi="微软雅黑 Light" w:eastAsia="微软雅黑 Light" w:cs="微软雅黑 Light"/>
                <w:i w:val="0"/>
                <w:iCs w:val="0"/>
                <w:color w:val="000000"/>
                <w:kern w:val="0"/>
                <w:sz w:val="22"/>
                <w:szCs w:val="22"/>
                <w:u w:val="none"/>
                <w:lang w:val="en-US" w:eastAsia="zh-CN" w:bidi="ar"/>
              </w:rPr>
              <w:t>不含税控制价单价（元）</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1769">
            <w:pPr>
              <w:keepNext w:val="0"/>
              <w:keepLines w:val="0"/>
              <w:widowControl/>
              <w:suppressLineNumbers w:val="0"/>
              <w:jc w:val="center"/>
              <w:textAlignment w:val="center"/>
              <w:rPr>
                <w:rFonts w:hint="default" w:ascii="微软雅黑 Light" w:hAnsi="微软雅黑 Light" w:eastAsia="微软雅黑 Light" w:cs="微软雅黑 Light"/>
                <w:i w:val="0"/>
                <w:iCs w:val="0"/>
                <w:color w:val="000000"/>
                <w:sz w:val="22"/>
                <w:szCs w:val="22"/>
                <w:u w:val="none"/>
                <w:lang w:val="en-US"/>
              </w:rPr>
            </w:pPr>
            <w:r>
              <w:rPr>
                <w:rFonts w:hint="eastAsia" w:ascii="微软雅黑 Light" w:hAnsi="微软雅黑 Light" w:eastAsia="微软雅黑 Light" w:cs="微软雅黑 Light"/>
                <w:i w:val="0"/>
                <w:iCs w:val="0"/>
                <w:color w:val="000000"/>
                <w:kern w:val="0"/>
                <w:sz w:val="22"/>
                <w:szCs w:val="22"/>
                <w:u w:val="none"/>
                <w:lang w:val="en-US" w:eastAsia="zh-CN" w:bidi="ar"/>
              </w:rPr>
              <w:t>不含税单价报价（元）</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13A3">
            <w:pPr>
              <w:keepNext w:val="0"/>
              <w:keepLines w:val="0"/>
              <w:widowControl/>
              <w:suppressLineNumbers w:val="0"/>
              <w:jc w:val="center"/>
              <w:textAlignment w:val="center"/>
              <w:rPr>
                <w:rFonts w:hint="default" w:ascii="微软雅黑 Light" w:hAnsi="微软雅黑 Light" w:eastAsia="微软雅黑 Light" w:cs="微软雅黑 Light"/>
                <w:i w:val="0"/>
                <w:iCs w:val="0"/>
                <w:color w:val="000000"/>
                <w:sz w:val="22"/>
                <w:szCs w:val="22"/>
                <w:u w:val="none"/>
                <w:lang w:val="en-US"/>
              </w:rPr>
            </w:pPr>
            <w:r>
              <w:rPr>
                <w:rFonts w:hint="eastAsia" w:ascii="微软雅黑 Light" w:hAnsi="微软雅黑 Light" w:eastAsia="微软雅黑 Light" w:cs="微软雅黑 Light"/>
                <w:i w:val="0"/>
                <w:iCs w:val="0"/>
                <w:color w:val="000000"/>
                <w:kern w:val="0"/>
                <w:sz w:val="22"/>
                <w:szCs w:val="22"/>
                <w:u w:val="none"/>
                <w:lang w:val="en-US" w:eastAsia="zh-CN" w:bidi="ar"/>
              </w:rPr>
              <w:t>不含税合价报价（元）</w:t>
            </w:r>
          </w:p>
        </w:tc>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0B4B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主要技术参数</w:t>
            </w:r>
          </w:p>
        </w:tc>
      </w:tr>
      <w:tr w14:paraId="0E80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DB8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58F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页岩多孔砖</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6D5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240*115*90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D59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975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510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072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2"/>
                <w:sz w:val="22"/>
                <w:szCs w:val="22"/>
                <w:u w:val="none"/>
                <w:lang w:val="en-US" w:eastAsia="zh-CN" w:bidi="ar-SA"/>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0.73 </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B7F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66C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p>
        </w:tc>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647D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投标人所供产品质量必须满足国家标准:符合《烧结普通砖》GB/T 5101-2017、《烧结多孔砖和多孔砌块》GB/T 13544-2011标准。强度等级A5.0，砌块允许容重≤7.0KN/m³。</w:t>
            </w:r>
          </w:p>
        </w:tc>
      </w:tr>
      <w:tr w14:paraId="4642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4F0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ACC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页岩多孔砖</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518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190*180*90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162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6ED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93720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AFD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2"/>
                <w:sz w:val="22"/>
                <w:szCs w:val="22"/>
                <w:u w:val="none"/>
                <w:lang w:val="en-US" w:eastAsia="zh-CN" w:bidi="ar-SA"/>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0.73 </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F67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800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48255">
            <w:pPr>
              <w:jc w:val="center"/>
              <w:rPr>
                <w:rFonts w:hint="eastAsia" w:ascii="微软雅黑 Light" w:hAnsi="微软雅黑 Light" w:eastAsia="微软雅黑 Light" w:cs="微软雅黑 Light"/>
                <w:i w:val="0"/>
                <w:iCs w:val="0"/>
                <w:color w:val="000000"/>
                <w:sz w:val="22"/>
                <w:szCs w:val="22"/>
                <w:u w:val="none"/>
              </w:rPr>
            </w:pPr>
          </w:p>
        </w:tc>
      </w:tr>
      <w:tr w14:paraId="56C9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CCC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6F7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页岩多孔砖</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3F8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190*190*90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EBD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D95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121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2"/>
                <w:sz w:val="22"/>
                <w:szCs w:val="22"/>
                <w:u w:val="none"/>
                <w:lang w:val="en-US" w:eastAsia="zh-CN" w:bidi="ar-SA"/>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0.75 </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1BE8">
            <w:pPr>
              <w:keepNext w:val="0"/>
              <w:keepLines w:val="0"/>
              <w:widowControl/>
              <w:suppressLineNumbers w:val="0"/>
              <w:jc w:val="both"/>
              <w:textAlignment w:val="center"/>
              <w:rPr>
                <w:rFonts w:hint="eastAsia" w:ascii="微软雅黑 Light" w:hAnsi="微软雅黑 Light" w:eastAsia="微软雅黑 Light" w:cs="微软雅黑 Light"/>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98E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5799">
            <w:pPr>
              <w:jc w:val="center"/>
              <w:rPr>
                <w:rFonts w:hint="eastAsia" w:ascii="微软雅黑 Light" w:hAnsi="微软雅黑 Light" w:eastAsia="微软雅黑 Light" w:cs="微软雅黑 Light"/>
                <w:i w:val="0"/>
                <w:iCs w:val="0"/>
                <w:color w:val="000000"/>
                <w:sz w:val="22"/>
                <w:szCs w:val="22"/>
                <w:u w:val="none"/>
              </w:rPr>
            </w:pPr>
          </w:p>
        </w:tc>
      </w:tr>
      <w:tr w14:paraId="2F82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EBB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467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页岩多孔砖</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5EB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190*90*90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E12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198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153392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6D2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2"/>
                <w:sz w:val="22"/>
                <w:szCs w:val="22"/>
                <w:u w:val="none"/>
                <w:lang w:val="en-US" w:eastAsia="zh-CN" w:bidi="ar-SA"/>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0.54 </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0B5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4EE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AAC73">
            <w:pPr>
              <w:jc w:val="center"/>
              <w:rPr>
                <w:rFonts w:hint="eastAsia" w:ascii="微软雅黑 Light" w:hAnsi="微软雅黑 Light" w:eastAsia="微软雅黑 Light" w:cs="微软雅黑 Light"/>
                <w:i w:val="0"/>
                <w:iCs w:val="0"/>
                <w:color w:val="000000"/>
                <w:sz w:val="22"/>
                <w:szCs w:val="22"/>
                <w:u w:val="none"/>
              </w:rPr>
            </w:pPr>
          </w:p>
        </w:tc>
      </w:tr>
      <w:tr w14:paraId="1408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385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732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页岩实心砖</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C22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190*90*45</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A32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BC1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14858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610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2"/>
                <w:sz w:val="22"/>
                <w:szCs w:val="22"/>
                <w:u w:val="none"/>
                <w:lang w:val="en-US" w:eastAsia="zh-CN" w:bidi="ar-SA"/>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0.38 </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24F3">
            <w:pPr>
              <w:keepNext w:val="0"/>
              <w:keepLines w:val="0"/>
              <w:widowControl/>
              <w:suppressLineNumbers w:val="0"/>
              <w:jc w:val="both"/>
              <w:textAlignment w:val="center"/>
              <w:rPr>
                <w:rFonts w:hint="eastAsia" w:ascii="微软雅黑 Light" w:hAnsi="微软雅黑 Light" w:eastAsia="微软雅黑 Light" w:cs="微软雅黑 Light"/>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ADA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A6FE2">
            <w:pPr>
              <w:jc w:val="center"/>
              <w:rPr>
                <w:rFonts w:hint="eastAsia" w:ascii="微软雅黑 Light" w:hAnsi="微软雅黑 Light" w:eastAsia="微软雅黑 Light" w:cs="微软雅黑 Light"/>
                <w:i w:val="0"/>
                <w:iCs w:val="0"/>
                <w:color w:val="000000"/>
                <w:sz w:val="22"/>
                <w:szCs w:val="22"/>
                <w:u w:val="none"/>
              </w:rPr>
            </w:pPr>
          </w:p>
        </w:tc>
      </w:tr>
      <w:tr w14:paraId="5349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B0A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B75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蒸压灰砂砖</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778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190*90*45</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F66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898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35396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AE3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2"/>
                <w:sz w:val="22"/>
                <w:szCs w:val="22"/>
                <w:u w:val="none"/>
                <w:lang w:val="en-US" w:eastAsia="zh-CN" w:bidi="ar-SA"/>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0.41 </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D55E">
            <w:pPr>
              <w:keepNext w:val="0"/>
              <w:keepLines w:val="0"/>
              <w:widowControl/>
              <w:suppressLineNumbers w:val="0"/>
              <w:jc w:val="both"/>
              <w:textAlignment w:val="center"/>
              <w:rPr>
                <w:rFonts w:hint="eastAsia" w:ascii="微软雅黑 Light" w:hAnsi="微软雅黑 Light" w:eastAsia="微软雅黑 Light" w:cs="微软雅黑 Light"/>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B90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8367">
            <w:pPr>
              <w:jc w:val="center"/>
              <w:rPr>
                <w:rFonts w:hint="eastAsia" w:ascii="微软雅黑 Light" w:hAnsi="微软雅黑 Light" w:eastAsia="微软雅黑 Light" w:cs="微软雅黑 Light"/>
                <w:i w:val="0"/>
                <w:iCs w:val="0"/>
                <w:color w:val="000000"/>
                <w:sz w:val="22"/>
                <w:szCs w:val="22"/>
                <w:u w:val="none"/>
              </w:rPr>
            </w:pPr>
          </w:p>
        </w:tc>
      </w:tr>
      <w:tr w14:paraId="4007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613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048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蒸压灰砂砖</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3A2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240*115*53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226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块</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285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62600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CD1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2"/>
                <w:sz w:val="22"/>
                <w:szCs w:val="22"/>
                <w:u w:val="none"/>
                <w:lang w:val="en-US" w:eastAsia="zh-CN" w:bidi="ar-SA"/>
              </w:rPr>
            </w:pPr>
            <w:r>
              <w:rPr>
                <w:rFonts w:hint="eastAsia" w:ascii="微软雅黑 Light" w:hAnsi="微软雅黑 Light" w:eastAsia="微软雅黑 Light" w:cs="微软雅黑 Light"/>
                <w:i w:val="0"/>
                <w:iCs w:val="0"/>
                <w:color w:val="000000"/>
                <w:kern w:val="0"/>
                <w:sz w:val="22"/>
                <w:szCs w:val="22"/>
                <w:u w:val="none"/>
                <w:lang w:val="en-US" w:eastAsia="zh-CN" w:bidi="ar"/>
              </w:rPr>
              <w:t xml:space="preserve">0.47 </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07B3">
            <w:pPr>
              <w:keepNext w:val="0"/>
              <w:keepLines w:val="0"/>
              <w:widowControl/>
              <w:suppressLineNumbers w:val="0"/>
              <w:jc w:val="both"/>
              <w:textAlignment w:val="center"/>
              <w:rPr>
                <w:rFonts w:hint="eastAsia" w:ascii="微软雅黑 Light" w:hAnsi="微软雅黑 Light" w:eastAsia="微软雅黑 Light" w:cs="微软雅黑 Light"/>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8EB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2"/>
                <w:szCs w:val="22"/>
                <w:u w:val="none"/>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D2634">
            <w:pPr>
              <w:jc w:val="center"/>
              <w:rPr>
                <w:rFonts w:hint="eastAsia" w:ascii="微软雅黑 Light" w:hAnsi="微软雅黑 Light" w:eastAsia="微软雅黑 Light" w:cs="微软雅黑 Light"/>
                <w:i w:val="0"/>
                <w:iCs w:val="0"/>
                <w:color w:val="000000"/>
                <w:sz w:val="22"/>
                <w:szCs w:val="22"/>
                <w:u w:val="none"/>
              </w:rPr>
            </w:pPr>
          </w:p>
        </w:tc>
      </w:tr>
      <w:tr w14:paraId="0F66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3E2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94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E912">
            <w:pPr>
              <w:jc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4"/>
                <w:szCs w:val="24"/>
                <w:u w:val="none"/>
                <w:lang w:val="en-US" w:eastAsia="zh-CN" w:bidi="ar"/>
              </w:rPr>
              <w:t>不含税合计：</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AC1F">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2"/>
                <w:szCs w:val="22"/>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58BC">
            <w:pPr>
              <w:rPr>
                <w:rFonts w:hint="eastAsia" w:ascii="微软雅黑 Light" w:hAnsi="微软雅黑 Light" w:eastAsia="微软雅黑 Light" w:cs="微软雅黑 Light"/>
                <w:i w:val="0"/>
                <w:iCs w:val="0"/>
                <w:color w:val="000000"/>
                <w:sz w:val="22"/>
                <w:szCs w:val="22"/>
                <w:u w:val="none"/>
              </w:rPr>
            </w:pPr>
          </w:p>
        </w:tc>
      </w:tr>
      <w:tr w14:paraId="3A1C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D33F">
            <w:pPr>
              <w:keepNext w:val="0"/>
              <w:keepLines w:val="0"/>
              <w:widowControl/>
              <w:suppressLineNumbers w:val="0"/>
              <w:jc w:val="center"/>
              <w:textAlignment w:val="center"/>
              <w:rPr>
                <w:rFonts w:hint="default" w:ascii="微软雅黑 Light" w:hAnsi="微软雅黑 Light" w:eastAsia="微软雅黑 Light" w:cs="微软雅黑 Light"/>
                <w:i w:val="0"/>
                <w:iCs w:val="0"/>
                <w:color w:val="000000"/>
                <w:kern w:val="0"/>
                <w:sz w:val="20"/>
                <w:szCs w:val="20"/>
                <w:u w:val="none"/>
                <w:lang w:val="en-US" w:eastAsia="zh-CN" w:bidi="ar"/>
              </w:rPr>
            </w:pPr>
            <w:r>
              <w:rPr>
                <w:rFonts w:hint="eastAsia" w:ascii="微软雅黑 Light" w:hAnsi="微软雅黑 Light" w:eastAsia="微软雅黑 Light" w:cs="微软雅黑 Light"/>
                <w:i w:val="0"/>
                <w:iCs w:val="0"/>
                <w:color w:val="000000"/>
                <w:kern w:val="0"/>
                <w:sz w:val="20"/>
                <w:szCs w:val="20"/>
                <w:u w:val="none"/>
                <w:lang w:val="en-US" w:eastAsia="zh-CN" w:bidi="ar"/>
              </w:rPr>
              <w:t>9</w:t>
            </w:r>
          </w:p>
        </w:tc>
        <w:tc>
          <w:tcPr>
            <w:tcW w:w="94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0092">
            <w:pPr>
              <w:jc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b/>
                <w:bCs/>
                <w:i w:val="0"/>
                <w:iCs w:val="0"/>
                <w:color w:val="000000"/>
                <w:kern w:val="0"/>
                <w:sz w:val="24"/>
                <w:szCs w:val="24"/>
                <w:u w:val="none"/>
                <w:lang w:val="en-US" w:eastAsia="zh-CN" w:bidi="ar"/>
              </w:rPr>
              <w:t>税率：</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4E89">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kern w:val="0"/>
                <w:sz w:val="22"/>
                <w:szCs w:val="22"/>
                <w:u w:val="none"/>
                <w:lang w:val="en-US" w:eastAsia="zh-CN" w:bidi="ar"/>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160B">
            <w:pPr>
              <w:rPr>
                <w:rFonts w:hint="eastAsia" w:ascii="微软雅黑 Light" w:hAnsi="微软雅黑 Light" w:eastAsia="微软雅黑 Light" w:cs="微软雅黑 Light"/>
                <w:i w:val="0"/>
                <w:iCs w:val="0"/>
                <w:color w:val="000000"/>
                <w:sz w:val="22"/>
                <w:szCs w:val="22"/>
                <w:u w:val="none"/>
              </w:rPr>
            </w:pPr>
          </w:p>
        </w:tc>
      </w:tr>
      <w:tr w14:paraId="5BBE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39E2">
            <w:pPr>
              <w:keepNext w:val="0"/>
              <w:keepLines w:val="0"/>
              <w:widowControl/>
              <w:suppressLineNumbers w:val="0"/>
              <w:jc w:val="center"/>
              <w:textAlignment w:val="center"/>
              <w:rPr>
                <w:rFonts w:hint="default" w:ascii="微软雅黑 Light" w:hAnsi="微软雅黑 Light" w:eastAsia="微软雅黑 Light" w:cs="微软雅黑 Light"/>
                <w:i w:val="0"/>
                <w:iCs w:val="0"/>
                <w:color w:val="000000"/>
                <w:kern w:val="0"/>
                <w:sz w:val="20"/>
                <w:szCs w:val="20"/>
                <w:u w:val="none"/>
                <w:lang w:val="en-US" w:eastAsia="zh-CN" w:bidi="ar"/>
              </w:rPr>
            </w:pPr>
            <w:r>
              <w:rPr>
                <w:rFonts w:hint="eastAsia" w:ascii="微软雅黑 Light" w:hAnsi="微软雅黑 Light" w:eastAsia="微软雅黑 Light" w:cs="微软雅黑 Light"/>
                <w:i w:val="0"/>
                <w:iCs w:val="0"/>
                <w:color w:val="000000"/>
                <w:kern w:val="0"/>
                <w:sz w:val="20"/>
                <w:szCs w:val="20"/>
                <w:u w:val="none"/>
                <w:lang w:val="en-US" w:eastAsia="zh-CN" w:bidi="ar"/>
              </w:rPr>
              <w:t>10</w:t>
            </w:r>
          </w:p>
        </w:tc>
        <w:tc>
          <w:tcPr>
            <w:tcW w:w="94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A302">
            <w:pPr>
              <w:jc w:val="center"/>
              <w:rPr>
                <w:rFonts w:hint="default"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b/>
                <w:bCs/>
                <w:i w:val="0"/>
                <w:iCs w:val="0"/>
                <w:color w:val="000000"/>
                <w:kern w:val="0"/>
                <w:sz w:val="24"/>
                <w:szCs w:val="24"/>
                <w:u w:val="none"/>
                <w:lang w:val="en-US" w:eastAsia="zh-CN" w:bidi="ar"/>
              </w:rPr>
              <w:t>含税合计：</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35CC">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kern w:val="0"/>
                <w:sz w:val="22"/>
                <w:szCs w:val="22"/>
                <w:u w:val="none"/>
                <w:lang w:val="en-US" w:eastAsia="zh-CN" w:bidi="ar"/>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F31A">
            <w:pPr>
              <w:rPr>
                <w:rFonts w:hint="eastAsia" w:ascii="微软雅黑 Light" w:hAnsi="微软雅黑 Light" w:eastAsia="微软雅黑 Light" w:cs="微软雅黑 Light"/>
                <w:i w:val="0"/>
                <w:iCs w:val="0"/>
                <w:color w:val="000000"/>
                <w:sz w:val="22"/>
                <w:szCs w:val="22"/>
                <w:u w:val="none"/>
              </w:rPr>
            </w:pPr>
          </w:p>
        </w:tc>
      </w:tr>
    </w:tbl>
    <w:p w14:paraId="63AFB256">
      <w:pPr>
        <w:pageBreakBefore w:val="0"/>
        <w:widowControl w:val="0"/>
        <w:numPr>
          <w:ilvl w:val="0"/>
          <w:numId w:val="0"/>
        </w:numPr>
        <w:kinsoku/>
        <w:wordWrap/>
        <w:overflowPunct/>
        <w:topLinePunct w:val="0"/>
        <w:bidi w:val="0"/>
        <w:spacing w:line="560" w:lineRule="exact"/>
        <w:jc w:val="left"/>
        <w:rPr>
          <w:rFonts w:hint="default" w:ascii="仿宋_GB2312" w:hAnsi="仿宋_GB2312" w:eastAsia="仿宋_GB2312" w:cs="仿宋_GB2312"/>
          <w:color w:val="auto"/>
          <w:sz w:val="32"/>
          <w:szCs w:val="32"/>
          <w:lang w:val="en-US" w:eastAsia="zh-CN"/>
        </w:rPr>
        <w:sectPr>
          <w:pgSz w:w="16838" w:h="11906" w:orient="landscape"/>
          <w:pgMar w:top="1800" w:right="1440" w:bottom="1800" w:left="1440" w:header="907" w:footer="477" w:gutter="0"/>
          <w:cols w:space="720" w:num="1"/>
          <w:docGrid w:linePitch="312" w:charSpace="0"/>
        </w:sectPr>
      </w:pPr>
      <w:r>
        <w:rPr>
          <w:rFonts w:hint="eastAsia" w:ascii="仿宋_GB2312" w:hAnsi="仿宋_GB2312" w:eastAsia="仿宋_GB2312" w:cs="仿宋_GB2312"/>
          <w:color w:val="auto"/>
          <w:sz w:val="32"/>
          <w:szCs w:val="32"/>
          <w:lang w:val="en-US" w:eastAsia="zh-CN"/>
        </w:rPr>
        <w:t>说明：供应商的不含税单价报价和不含税合价均不得超过限价，否则其响应将判定为无效响应。</w:t>
      </w:r>
    </w:p>
    <w:bookmarkEnd w:id="120"/>
    <w:bookmarkEnd w:id="121"/>
    <w:bookmarkEnd w:id="122"/>
    <w:bookmarkEnd w:id="129"/>
    <w:bookmarkEnd w:id="130"/>
    <w:p w14:paraId="6E87AB4C">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bookmarkStart w:id="131" w:name="_Toc17514"/>
      <w:bookmarkStart w:id="132" w:name="_Toc28265"/>
      <w:bookmarkStart w:id="133" w:name="_Toc8354"/>
      <w:bookmarkStart w:id="134" w:name="_Toc5155"/>
      <w:bookmarkStart w:id="135" w:name="_Toc476083434"/>
      <w:bookmarkStart w:id="136" w:name="_Toc26748"/>
      <w:bookmarkStart w:id="137" w:name="_Toc372709280"/>
      <w:bookmarkStart w:id="138" w:name="_Toc416256693"/>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、法定代表人授权书</w:t>
      </w:r>
      <w:bookmarkEnd w:id="131"/>
      <w:bookmarkEnd w:id="132"/>
      <w:bookmarkEnd w:id="133"/>
      <w:bookmarkEnd w:id="134"/>
      <w:bookmarkEnd w:id="135"/>
      <w:bookmarkEnd w:id="136"/>
    </w:p>
    <w:p w14:paraId="6BC9E16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7ED9C7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rPr>
        <w:t>赣州旅投建设集团有限公司</w:t>
      </w:r>
      <w:r>
        <w:rPr>
          <w:rFonts w:hint="eastAsia" w:ascii="仿宋_GB2312" w:hAnsi="仿宋_GB2312" w:eastAsia="仿宋_GB2312" w:cs="仿宋_GB2312"/>
          <w:color w:val="auto"/>
          <w:sz w:val="32"/>
          <w:szCs w:val="32"/>
        </w:rPr>
        <w:t xml:space="preserve"> </w:t>
      </w:r>
    </w:p>
    <w:p w14:paraId="691E4F0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val="0"/>
          <w:color w:val="auto"/>
          <w:kern w:val="2"/>
          <w:sz w:val="32"/>
          <w:szCs w:val="32"/>
          <w:u w:val="single"/>
        </w:rPr>
        <w:t>熊出没酒店项目施工（Ⅰ标段）砖材料采购</w:t>
      </w:r>
      <w:r>
        <w:rPr>
          <w:rFonts w:hint="eastAsia" w:ascii="仿宋_GB2312" w:hAnsi="仿宋_GB2312" w:eastAsia="仿宋_GB2312" w:cs="仿宋_GB2312"/>
          <w:color w:val="auto"/>
          <w:sz w:val="32"/>
          <w:szCs w:val="32"/>
          <w:u w:val="single"/>
          <w:lang w:val="en-US" w:eastAsia="zh-CN"/>
        </w:rPr>
        <w:t>项目</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14:paraId="6C15408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14:paraId="7BD6BAE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4FB3BFA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14:paraId="3C93063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7F76762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14:paraId="27289BFA">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14:paraId="05DB6C8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60F5146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14:paraId="0989801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14:paraId="7992237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14:paraId="5CC28E5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14:paraId="0778BF1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14:paraId="46A2E905">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307EF09A">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32B7698F">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39"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14:paraId="2722FE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0C6CE81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14:paraId="4E91899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7AA02399">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4436983F">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0884A1B5">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2BC55BB1">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55651A14">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7B113066">
            <w:pPr>
              <w:pStyle w:val="40"/>
              <w:rPr>
                <w:rFonts w:hint="eastAsia"/>
                <w:color w:val="auto"/>
              </w:rPr>
            </w:pPr>
          </w:p>
          <w:p w14:paraId="6D56BDE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E5625E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287F165">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14:paraId="2F8D9D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7AD6FAA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14:paraId="78A018EB">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78C98B3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B1792A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7A9C717">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FA4F07C">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02BD2C07">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04A11FB">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4F15C96D">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5B073CED">
            <w:pPr>
              <w:rPr>
                <w:rFonts w:hint="eastAsia"/>
                <w:color w:val="auto"/>
              </w:rPr>
            </w:pPr>
          </w:p>
          <w:p w14:paraId="19DC640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14:paraId="460F12EF">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1D30AD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9"/>
        <w:rPr>
          <w:rFonts w:hint="eastAsia" w:ascii="黑体" w:hAnsi="黑体" w:eastAsia="黑体" w:cs="黑体"/>
          <w:b w:val="0"/>
          <w:bCs w:val="0"/>
          <w:color w:val="auto"/>
          <w:sz w:val="32"/>
          <w:szCs w:val="32"/>
          <w:lang w:val="en-US" w:eastAsia="zh-CN"/>
        </w:rPr>
      </w:pPr>
      <w:bookmarkStart w:id="140" w:name="_Toc29158"/>
      <w:bookmarkStart w:id="141" w:name="_Toc26547"/>
      <w:bookmarkStart w:id="142" w:name="_Toc4521"/>
    </w:p>
    <w:p w14:paraId="1D9BBF3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bookmarkStart w:id="143" w:name="_Toc14413"/>
      <w:bookmarkStart w:id="144" w:name="_Toc25009"/>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highlight w:val="none"/>
        </w:rPr>
        <w:t>商务条款响应/偏离表格式</w:t>
      </w:r>
      <w:bookmarkEnd w:id="140"/>
      <w:bookmarkEnd w:id="141"/>
      <w:bookmarkEnd w:id="142"/>
      <w:bookmarkEnd w:id="143"/>
      <w:bookmarkEnd w:id="144"/>
    </w:p>
    <w:p w14:paraId="1B7B084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color w:val="auto"/>
          <w:kern w:val="2"/>
          <w:sz w:val="32"/>
          <w:szCs w:val="32"/>
          <w:u w:val="single"/>
        </w:rPr>
        <w:t>熊出没酒店项目施工（Ⅰ标段）砖材料采购</w:t>
      </w:r>
      <w:r>
        <w:rPr>
          <w:rFonts w:hint="eastAsia" w:ascii="仿宋_GB2312" w:hAnsi="仿宋_GB2312" w:eastAsia="仿宋_GB2312" w:cs="仿宋_GB2312"/>
          <w:color w:val="auto"/>
          <w:sz w:val="32"/>
          <w:szCs w:val="32"/>
          <w:u w:val="single"/>
          <w:lang w:val="en-US" w:eastAsia="zh-CN"/>
        </w:rPr>
        <w:t>项目</w:t>
      </w:r>
    </w:p>
    <w:p w14:paraId="29DA254C">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45" w:name="_Toc29740"/>
      <w:bookmarkStart w:id="146" w:name="_Toc5289"/>
      <w:bookmarkStart w:id="147" w:name="_Toc10739"/>
      <w:bookmarkStart w:id="148" w:name="_Toc29271"/>
      <w:bookmarkStart w:id="149" w:name="_Toc23737"/>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45"/>
      <w:bookmarkEnd w:id="146"/>
      <w:bookmarkEnd w:id="147"/>
      <w:bookmarkEnd w:id="148"/>
      <w:bookmarkEnd w:id="149"/>
    </w:p>
    <w:p w14:paraId="36248BB4">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14:paraId="60E5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082A4962">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14:paraId="4AD56BEF">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14:paraId="18C49462">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14:paraId="5144CAEC">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6E34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3B319850">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2DE835D7">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74EED1D7">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53D79F2">
            <w:pPr>
              <w:rPr>
                <w:rFonts w:asciiTheme="minorEastAsia" w:hAnsiTheme="minorEastAsia" w:cstheme="minorEastAsia"/>
                <w:color w:val="auto"/>
                <w:sz w:val="24"/>
              </w:rPr>
            </w:pPr>
          </w:p>
        </w:tc>
      </w:tr>
      <w:tr w14:paraId="2B49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0EB82976">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783D312D">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2B79318B">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DB7A91D">
            <w:pPr>
              <w:rPr>
                <w:rFonts w:asciiTheme="minorEastAsia" w:hAnsiTheme="minorEastAsia" w:cstheme="minorEastAsia"/>
                <w:color w:val="auto"/>
                <w:sz w:val="24"/>
              </w:rPr>
            </w:pPr>
          </w:p>
        </w:tc>
      </w:tr>
      <w:tr w14:paraId="3A22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66B7DE49">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10A1D9BF">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0222AEAE">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AD101DD">
            <w:pPr>
              <w:rPr>
                <w:rFonts w:asciiTheme="minorEastAsia" w:hAnsiTheme="minorEastAsia" w:cstheme="minorEastAsia"/>
                <w:color w:val="auto"/>
                <w:sz w:val="24"/>
              </w:rPr>
            </w:pPr>
          </w:p>
        </w:tc>
      </w:tr>
      <w:tr w14:paraId="108F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20BD8784">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707B3D7A">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FCA7902">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76D2F88">
            <w:pPr>
              <w:rPr>
                <w:rFonts w:asciiTheme="minorEastAsia" w:hAnsiTheme="minorEastAsia" w:cstheme="minorEastAsia"/>
                <w:color w:val="auto"/>
                <w:sz w:val="24"/>
              </w:rPr>
            </w:pPr>
          </w:p>
        </w:tc>
      </w:tr>
      <w:tr w14:paraId="3692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0176AB15">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6DF28CCD">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155D7A90">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133A1821">
            <w:pPr>
              <w:rPr>
                <w:rFonts w:asciiTheme="minorEastAsia" w:hAnsiTheme="minorEastAsia" w:cstheme="minorEastAsia"/>
                <w:color w:val="auto"/>
                <w:sz w:val="24"/>
              </w:rPr>
            </w:pPr>
          </w:p>
        </w:tc>
      </w:tr>
      <w:tr w14:paraId="51A3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12074AD4">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35938305">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F332FE9">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9392E0A">
            <w:pPr>
              <w:rPr>
                <w:rFonts w:asciiTheme="minorEastAsia" w:hAnsiTheme="minorEastAsia" w:cstheme="minorEastAsia"/>
                <w:color w:val="auto"/>
                <w:sz w:val="24"/>
              </w:rPr>
            </w:pPr>
          </w:p>
        </w:tc>
      </w:tr>
    </w:tbl>
    <w:p w14:paraId="68F641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148F976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663A65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1D1DBD6C">
      <w:pPr>
        <w:spacing w:line="480" w:lineRule="auto"/>
        <w:rPr>
          <w:rFonts w:asciiTheme="minorEastAsia" w:hAnsiTheme="minorEastAsia" w:cstheme="minorEastAsia"/>
          <w:color w:val="auto"/>
          <w:sz w:val="24"/>
        </w:rPr>
      </w:pPr>
    </w:p>
    <w:p w14:paraId="7CF9A361">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148A810F">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07E55AEE">
      <w:pPr>
        <w:spacing w:line="360" w:lineRule="auto"/>
        <w:jc w:val="both"/>
        <w:outlineLvl w:val="1"/>
        <w:rPr>
          <w:rFonts w:asciiTheme="minorEastAsia" w:hAnsiTheme="minorEastAsia"/>
          <w:color w:val="auto"/>
          <w:sz w:val="28"/>
          <w:szCs w:val="28"/>
          <w:highlight w:val="none"/>
        </w:rPr>
        <w:sectPr>
          <w:headerReference r:id="rId10" w:type="default"/>
          <w:footerReference r:id="rId11" w:type="default"/>
          <w:pgSz w:w="11906" w:h="16838"/>
          <w:pgMar w:top="1440" w:right="1800" w:bottom="1440" w:left="1800" w:header="907" w:footer="477" w:gutter="0"/>
          <w:cols w:space="720" w:num="1"/>
          <w:docGrid w:linePitch="312" w:charSpace="0"/>
        </w:sectPr>
      </w:pPr>
      <w:bookmarkStart w:id="150" w:name="_Toc25750"/>
      <w:bookmarkStart w:id="151" w:name="_Toc7049"/>
      <w:bookmarkStart w:id="152" w:name="_Toc10413"/>
      <w:bookmarkStart w:id="153" w:name="_Toc13283"/>
      <w:bookmarkStart w:id="154" w:name="_Toc23895"/>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50"/>
      <w:bookmarkEnd w:id="151"/>
      <w:bookmarkEnd w:id="152"/>
      <w:bookmarkEnd w:id="153"/>
      <w:bookmarkEnd w:id="154"/>
    </w:p>
    <w:p w14:paraId="0483608A">
      <w:pPr>
        <w:spacing w:line="500" w:lineRule="exact"/>
        <w:ind w:left="420" w:leftChars="200"/>
        <w:jc w:val="center"/>
        <w:outlineLvl w:val="9"/>
        <w:rPr>
          <w:rFonts w:hint="eastAsia" w:ascii="黑体" w:hAnsi="黑体" w:eastAsia="黑体" w:cs="黑体"/>
          <w:b w:val="0"/>
          <w:bCs w:val="0"/>
          <w:color w:val="auto"/>
          <w:sz w:val="32"/>
          <w:szCs w:val="32"/>
          <w:highlight w:val="none"/>
          <w:lang w:val="en-US" w:eastAsia="zh-CN"/>
        </w:rPr>
      </w:pPr>
      <w:bookmarkStart w:id="155" w:name="_Toc12085"/>
      <w:bookmarkStart w:id="156" w:name="_Toc27927"/>
      <w:bookmarkStart w:id="157" w:name="_Toc5082"/>
      <w:bookmarkStart w:id="158" w:name="_Toc16500"/>
      <w:bookmarkStart w:id="159" w:name="_Toc29452"/>
      <w:bookmarkStart w:id="160" w:name="_Toc28279"/>
    </w:p>
    <w:p w14:paraId="371DF38F">
      <w:pPr>
        <w:spacing w:line="500" w:lineRule="exact"/>
        <w:ind w:left="420" w:leftChars="200"/>
        <w:jc w:val="center"/>
        <w:outlineLvl w:val="1"/>
        <w:rPr>
          <w:rFonts w:asciiTheme="minorEastAsia" w:hAnsiTheme="minorEastAsia"/>
          <w:b/>
          <w:bCs/>
          <w:color w:val="auto"/>
          <w:sz w:val="32"/>
          <w:szCs w:val="32"/>
          <w:highlight w:val="none"/>
        </w:rPr>
      </w:pPr>
      <w:bookmarkStart w:id="161" w:name="_Toc13944"/>
      <w:bookmarkStart w:id="162" w:name="_Toc15800"/>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rPr>
        <w:t>技术要求响应/偏离表格式</w:t>
      </w:r>
      <w:bookmarkEnd w:id="155"/>
      <w:bookmarkEnd w:id="156"/>
      <w:bookmarkEnd w:id="157"/>
      <w:bookmarkEnd w:id="158"/>
      <w:bookmarkEnd w:id="159"/>
      <w:bookmarkEnd w:id="160"/>
      <w:bookmarkEnd w:id="161"/>
      <w:bookmarkEnd w:id="162"/>
    </w:p>
    <w:p w14:paraId="01153FE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63"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color w:val="auto"/>
          <w:kern w:val="2"/>
          <w:sz w:val="32"/>
          <w:szCs w:val="32"/>
          <w:u w:val="single"/>
        </w:rPr>
        <w:t>熊出没酒店项目施工（Ⅰ标段）砖材料采购</w:t>
      </w:r>
      <w:r>
        <w:rPr>
          <w:rFonts w:hint="eastAsia" w:ascii="仿宋_GB2312" w:hAnsi="仿宋_GB2312" w:eastAsia="仿宋_GB2312" w:cs="仿宋_GB2312"/>
          <w:color w:val="auto"/>
          <w:sz w:val="32"/>
          <w:szCs w:val="32"/>
          <w:u w:val="single"/>
          <w:lang w:val="en-US" w:eastAsia="zh-CN"/>
        </w:rPr>
        <w:t>项目</w:t>
      </w:r>
    </w:p>
    <w:p w14:paraId="40B020B1">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64" w:name="_Toc21193"/>
      <w:bookmarkStart w:id="165" w:name="_Toc13306"/>
      <w:bookmarkStart w:id="166" w:name="_Toc8684"/>
      <w:bookmarkStart w:id="167" w:name="_Toc6583"/>
      <w:bookmarkStart w:id="168" w:name="_Toc19051"/>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64"/>
      <w:bookmarkEnd w:id="165"/>
      <w:bookmarkEnd w:id="166"/>
      <w:bookmarkEnd w:id="167"/>
      <w:bookmarkEnd w:id="168"/>
    </w:p>
    <w:p w14:paraId="49F25211">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14:paraId="1AF9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3E8F7ACB">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14:paraId="36774398">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14:paraId="03725859">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14:paraId="477F0115">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6EC0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5EA376D8">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7D5E01CF">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79F451E3">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67942BD">
            <w:pPr>
              <w:rPr>
                <w:rFonts w:asciiTheme="minorEastAsia" w:hAnsiTheme="minorEastAsia" w:cstheme="minorEastAsia"/>
                <w:color w:val="auto"/>
                <w:sz w:val="24"/>
              </w:rPr>
            </w:pPr>
          </w:p>
        </w:tc>
      </w:tr>
      <w:tr w14:paraId="17D3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77BD8F3A">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6774374D">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9A6CF56">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5C0E893">
            <w:pPr>
              <w:rPr>
                <w:rFonts w:asciiTheme="minorEastAsia" w:hAnsiTheme="minorEastAsia" w:cstheme="minorEastAsia"/>
                <w:color w:val="auto"/>
                <w:sz w:val="24"/>
              </w:rPr>
            </w:pPr>
          </w:p>
        </w:tc>
      </w:tr>
      <w:tr w14:paraId="2F4F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1E4C8A72">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494795E1">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31F69BA0">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6683F8B">
            <w:pPr>
              <w:rPr>
                <w:rFonts w:asciiTheme="minorEastAsia" w:hAnsiTheme="minorEastAsia" w:cstheme="minorEastAsia"/>
                <w:color w:val="auto"/>
                <w:sz w:val="24"/>
              </w:rPr>
            </w:pPr>
          </w:p>
        </w:tc>
      </w:tr>
      <w:tr w14:paraId="1E5B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7D50E1BE">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3B4AE38C">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30A0D33F">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5DEB9855">
            <w:pPr>
              <w:rPr>
                <w:rFonts w:asciiTheme="minorEastAsia" w:hAnsiTheme="minorEastAsia" w:cstheme="minorEastAsia"/>
                <w:color w:val="auto"/>
                <w:sz w:val="24"/>
              </w:rPr>
            </w:pPr>
          </w:p>
        </w:tc>
      </w:tr>
      <w:tr w14:paraId="1BDB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6872E590">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4F4AA794">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B9DC759">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8294844">
            <w:pPr>
              <w:rPr>
                <w:rFonts w:asciiTheme="minorEastAsia" w:hAnsiTheme="minorEastAsia" w:cstheme="minorEastAsia"/>
                <w:color w:val="auto"/>
                <w:sz w:val="24"/>
              </w:rPr>
            </w:pPr>
          </w:p>
        </w:tc>
      </w:tr>
      <w:tr w14:paraId="1FF5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5EB5C96E">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6B650D13">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67B8BFFE">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75B3E501">
            <w:pPr>
              <w:rPr>
                <w:rFonts w:asciiTheme="minorEastAsia" w:hAnsiTheme="minorEastAsia" w:cstheme="minorEastAsia"/>
                <w:color w:val="auto"/>
                <w:sz w:val="24"/>
              </w:rPr>
            </w:pPr>
          </w:p>
        </w:tc>
      </w:tr>
    </w:tbl>
    <w:p w14:paraId="29DAB74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50E1CCE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342A56BF">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6DAB6B9C">
      <w:pPr>
        <w:pStyle w:val="3"/>
        <w:numPr>
          <w:ilvl w:val="1"/>
          <w:numId w:val="0"/>
        </w:numPr>
        <w:ind w:leftChars="0"/>
        <w:outlineLvl w:val="9"/>
        <w:rPr>
          <w:color w:val="auto"/>
        </w:rPr>
      </w:pPr>
    </w:p>
    <w:p w14:paraId="3A92016E">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76073263">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48E47F39">
      <w:pPr>
        <w:pStyle w:val="4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63"/>
    </w:p>
    <w:bookmarkEnd w:id="137"/>
    <w:bookmarkEnd w:id="138"/>
    <w:bookmarkEnd w:id="139"/>
    <w:p w14:paraId="45F6CB15">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bookmarkStart w:id="169" w:name="_Toc1799401247"/>
      <w:bookmarkStart w:id="170" w:name="_Toc8075"/>
      <w:bookmarkStart w:id="171" w:name="_Toc20187"/>
      <w:bookmarkStart w:id="172" w:name="_Toc4974"/>
      <w:bookmarkStart w:id="173" w:name="_Toc12458"/>
      <w:bookmarkStart w:id="174" w:name="_Toc23263"/>
      <w:bookmarkStart w:id="175" w:name="_Toc1723323091"/>
      <w:bookmarkStart w:id="176" w:name="_Toc25170"/>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资格证明材料</w:t>
      </w:r>
      <w:bookmarkEnd w:id="169"/>
      <w:bookmarkEnd w:id="170"/>
      <w:bookmarkEnd w:id="171"/>
      <w:bookmarkEnd w:id="172"/>
      <w:bookmarkEnd w:id="173"/>
      <w:bookmarkEnd w:id="174"/>
      <w:bookmarkEnd w:id="175"/>
      <w:bookmarkEnd w:id="176"/>
    </w:p>
    <w:p w14:paraId="49630726">
      <w:pPr>
        <w:pStyle w:val="4"/>
        <w:pageBreakBefore w:val="0"/>
        <w:numPr>
          <w:ilvl w:val="2"/>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bookmarkStart w:id="177" w:name="_Toc22529"/>
      <w:bookmarkStart w:id="178" w:name="_Toc779243348"/>
      <w:bookmarkStart w:id="179" w:name="_Toc1765"/>
    </w:p>
    <w:p w14:paraId="1E478BBD">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77"/>
      <w:bookmarkEnd w:id="178"/>
      <w:bookmarkEnd w:id="179"/>
      <w:r>
        <w:rPr>
          <w:rFonts w:hint="eastAsia" w:ascii="楷体" w:hAnsi="楷体" w:eastAsia="楷体" w:cs="楷体"/>
          <w:color w:val="auto"/>
          <w:sz w:val="32"/>
          <w:szCs w:val="32"/>
          <w:lang w:val="en-US" w:eastAsia="zh-CN"/>
        </w:rPr>
        <w:t>等相关资格证明材料</w:t>
      </w:r>
    </w:p>
    <w:p w14:paraId="682DC8EB">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bookmarkStart w:id="180" w:name="_Toc262628298"/>
      <w:bookmarkStart w:id="181" w:name="_Toc262628299"/>
      <w:r>
        <w:rPr>
          <w:rFonts w:hint="eastAsia" w:ascii="仿宋_GB2312" w:hAnsi="仿宋_GB2312" w:eastAsia="仿宋_GB2312" w:cs="仿宋_GB2312"/>
          <w:color w:val="auto"/>
          <w:sz w:val="32"/>
          <w:szCs w:val="32"/>
          <w:lang w:val="en-US" w:eastAsia="zh-CN"/>
        </w:rPr>
        <w:t>提供证明材料复印件并加盖公章</w:t>
      </w:r>
      <w:r>
        <w:rPr>
          <w:rFonts w:hint="eastAsia" w:ascii="仿宋_GB2312" w:hAnsi="仿宋_GB2312" w:eastAsia="仿宋_GB2312" w:cs="仿宋_GB2312"/>
          <w:color w:val="auto"/>
          <w:sz w:val="32"/>
          <w:szCs w:val="32"/>
        </w:rPr>
        <w:br w:type="page"/>
      </w:r>
    </w:p>
    <w:p w14:paraId="10001039">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82"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80"/>
      <w:r>
        <w:rPr>
          <w:rFonts w:hint="eastAsia" w:ascii="楷体" w:hAnsi="楷体" w:eastAsia="楷体" w:cs="楷体"/>
          <w:color w:val="auto"/>
          <w:sz w:val="32"/>
          <w:szCs w:val="32"/>
        </w:rPr>
        <w:t>承诺函</w:t>
      </w:r>
      <w:bookmarkEnd w:id="181"/>
      <w:bookmarkEnd w:id="182"/>
    </w:p>
    <w:p w14:paraId="17152C04">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14:paraId="1F49303D">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本公司郑重承诺，本公司为参加采购活动的合格供应商，同时满足以下条件： </w:t>
      </w:r>
    </w:p>
    <w:p w14:paraId="3397C7F3">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14:paraId="379939D7">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14:paraId="02069D3D">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14:paraId="3AF87D8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14:paraId="0D848E5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14:paraId="14A531D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14:paraId="4372F47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14:paraId="64928DF9">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14:paraId="3C111D23">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05684061">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14:paraId="6F4AF985">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7CFE362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14:paraId="59C8F100">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3" w:name="_Toc947"/>
      <w:bookmarkStart w:id="184" w:name="_Toc14818"/>
      <w:bookmarkStart w:id="185" w:name="_Toc14947"/>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供应商</w:t>
      </w:r>
      <w:r>
        <w:rPr>
          <w:rFonts w:hint="eastAsia" w:ascii="楷体" w:hAnsi="楷体" w:eastAsia="楷体" w:cs="楷体"/>
          <w:color w:val="auto"/>
          <w:sz w:val="32"/>
          <w:szCs w:val="32"/>
          <w:lang w:val="en-US" w:eastAsia="zh-CN"/>
        </w:rPr>
        <w:t>询价保证金</w:t>
      </w:r>
      <w:bookmarkEnd w:id="183"/>
      <w:bookmarkEnd w:id="184"/>
      <w:bookmarkEnd w:id="185"/>
    </w:p>
    <w:p w14:paraId="111D138B">
      <w:pPr>
        <w:pageBreakBefore w:val="0"/>
        <w:kinsoku/>
        <w:wordWrap/>
        <w:overflowPunct/>
        <w:topLinePunct w:val="0"/>
        <w:bidi w:val="0"/>
        <w:snapToGrid w:val="0"/>
        <w:spacing w:line="560" w:lineRule="exact"/>
        <w:ind w:right="0" w:rightChars="0"/>
        <w:jc w:val="left"/>
        <w:outlineLvl w:val="0"/>
        <w:rPr>
          <w:rFonts w:hint="eastAsia" w:ascii="仿宋_GB2312" w:hAnsi="仿宋_GB2312" w:eastAsia="仿宋_GB2312" w:cs="仿宋_GB2312"/>
          <w:color w:val="auto"/>
          <w:sz w:val="32"/>
          <w:szCs w:val="32"/>
          <w:lang w:val="en-US" w:eastAsia="zh-CN"/>
        </w:rPr>
      </w:pPr>
      <w:bookmarkStart w:id="186" w:name="_Toc5513"/>
      <w:bookmarkStart w:id="187" w:name="_Toc21828"/>
      <w:bookmarkStart w:id="188" w:name="_Toc18415"/>
      <w:r>
        <w:rPr>
          <w:rFonts w:hint="eastAsia" w:ascii="仿宋_GB2312" w:hAnsi="仿宋_GB2312" w:eastAsia="仿宋_GB2312" w:cs="仿宋_GB2312"/>
          <w:color w:val="auto"/>
          <w:sz w:val="32"/>
          <w:szCs w:val="32"/>
          <w:lang w:val="en-US" w:eastAsia="zh-CN"/>
        </w:rPr>
        <w:t>提供询价保证金转账凭证或截图并加盖公章</w:t>
      </w:r>
      <w:bookmarkEnd w:id="186"/>
      <w:bookmarkEnd w:id="187"/>
      <w:bookmarkEnd w:id="188"/>
    </w:p>
    <w:p w14:paraId="7981829F">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2EA95BE">
      <w:pPr>
        <w:pStyle w:val="4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697CA84">
      <w:pPr>
        <w:pStyle w:val="19"/>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91934E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40031A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96B112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6FBA9C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574F4E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6D77FC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F51500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5FEEBC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9C1EE5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1485EC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65D7FC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9675A5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AC4D83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D0B318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31A899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A05129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049ACD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59F6D4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65F67F9">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14:paraId="36EEF986">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9" w:name="_Toc15613"/>
      <w:bookmarkStart w:id="190" w:name="_Toc24818"/>
      <w:r>
        <w:rPr>
          <w:rFonts w:hint="eastAsia" w:ascii="楷体" w:hAnsi="楷体" w:eastAsia="楷体" w:cs="楷体"/>
          <w:color w:val="auto"/>
          <w:sz w:val="32"/>
          <w:szCs w:val="32"/>
          <w:lang w:val="en-US" w:eastAsia="zh-CN"/>
        </w:rPr>
        <w:t>格式7-4 拟派人员资格证明材料</w:t>
      </w:r>
      <w:bookmarkEnd w:id="189"/>
      <w:bookmarkEnd w:id="190"/>
    </w:p>
    <w:p w14:paraId="0D7DB78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无需提供</w:t>
      </w:r>
    </w:p>
    <w:p w14:paraId="6778BCE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A1372B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5C88EF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1412C4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2C3E7C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6C845C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37AC755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79270F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7FBB6B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607185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97033E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89B54E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11A988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527780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70D3F0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4115F7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B12FE8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28BB58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59976B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5C8899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ECA58A8">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rPr>
      </w:pPr>
    </w:p>
    <w:p w14:paraId="5EEFFA4A">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91" w:name="_Toc16168"/>
      <w:bookmarkStart w:id="192" w:name="_Toc24860"/>
      <w:r>
        <w:rPr>
          <w:rFonts w:hint="eastAsia" w:ascii="楷体" w:hAnsi="楷体" w:eastAsia="楷体" w:cs="楷体"/>
          <w:color w:val="auto"/>
          <w:sz w:val="32"/>
          <w:szCs w:val="32"/>
          <w:lang w:val="en-US" w:eastAsia="zh-CN"/>
        </w:rPr>
        <w:t>格式7-5 其他材料</w:t>
      </w:r>
      <w:bookmarkEnd w:id="191"/>
      <w:bookmarkEnd w:id="192"/>
    </w:p>
    <w:p w14:paraId="6A867FAF">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提供相关材料复印件并加盖公章</w:t>
      </w:r>
    </w:p>
    <w:p w14:paraId="4C2B1238">
      <w:pPr>
        <w:pStyle w:val="5"/>
        <w:rPr>
          <w:rFonts w:hint="eastAsia"/>
          <w:color w:val="auto"/>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9A2B55-E302-4A12-98C6-21B4EDB779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微软雅黑"/>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1D5D174-A825-4118-A834-05058BAC7C36}"/>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ヒラギノ角ゴ Pro W3">
    <w:altName w:val="Noto Sans SC Thin"/>
    <w:panose1 w:val="020B0300000000000000"/>
    <w:charset w:val="80"/>
    <w:family w:val="roman"/>
    <w:pitch w:val="default"/>
    <w:sig w:usb0="00000000" w:usb1="00000000" w:usb2="00000000" w:usb3="00000000" w:csb0="00160000" w:csb1="00000000"/>
  </w:font>
  <w:font w:name="Noto Sans SC Thin">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CS?o｡ﾀ?">
    <w:altName w:val="Yu Gothic"/>
    <w:panose1 w:val="00000000000000000000"/>
    <w:charset w:val="80"/>
    <w:family w:val="swiss"/>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382B273B-08E9-46A3-8570-4E0E41C7E1CE}"/>
  </w:font>
  <w:font w:name="楷体">
    <w:panose1 w:val="02010609060101010101"/>
    <w:charset w:val="86"/>
    <w:family w:val="auto"/>
    <w:pitch w:val="default"/>
    <w:sig w:usb0="800002BF" w:usb1="38CF7CFA" w:usb2="00000016" w:usb3="00000000" w:csb0="00040001" w:csb1="00000000"/>
    <w:embedRegular r:id="rId4" w:fontKey="{3DBCA0B7-693E-4997-AC80-459F407AA9CB}"/>
  </w:font>
  <w:font w:name="微软雅黑 Light">
    <w:panose1 w:val="020B0502040204020203"/>
    <w:charset w:val="86"/>
    <w:family w:val="auto"/>
    <w:pitch w:val="default"/>
    <w:sig w:usb0="80000287" w:usb1="2ACF0010" w:usb2="00000016" w:usb3="00000000" w:csb0="0004001F" w:csb1="00000000"/>
    <w:embedRegular r:id="rId5" w:fontKey="{6BE201A7-0AC1-493E-B1A9-99B78C33B27B}"/>
  </w:font>
  <w:font w:name="方正小标宋简体">
    <w:panose1 w:val="03000509000000000000"/>
    <w:charset w:val="86"/>
    <w:family w:val="auto"/>
    <w:pitch w:val="default"/>
    <w:sig w:usb0="00000001" w:usb1="080E0000" w:usb2="00000000" w:usb3="00000000" w:csb0="00040000" w:csb1="00000000"/>
    <w:embedRegular r:id="rId6" w:fontKey="{194A0FC1-A902-432E-B9E0-8806D7ACDD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E4A3">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1064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281064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3E77B">
    <w:pPr>
      <w:pStyle w:val="30"/>
      <w:framePr w:wrap="around" w:vAnchor="text" w:hAnchor="margin" w:xAlign="right" w:y="1"/>
      <w:rPr>
        <w:rStyle w:val="46"/>
      </w:rPr>
    </w:pPr>
    <w:r>
      <w:fldChar w:fldCharType="begin"/>
    </w:r>
    <w:r>
      <w:rPr>
        <w:rStyle w:val="46"/>
      </w:rPr>
      <w:instrText xml:space="preserve">PAGE  </w:instrText>
    </w:r>
    <w:r>
      <w:fldChar w:fldCharType="end"/>
    </w:r>
  </w:p>
  <w:p w14:paraId="7AB5FDF2">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389C">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52DB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6F52DB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1BDB">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BAF91">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D2BAF91">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23E09A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1EAC">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BCEEC">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FBCEEC">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896516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FA88">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142BC">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0C17E">
    <w:pPr>
      <w:pStyle w:val="31"/>
      <w:pBdr>
        <w:bottom w:val="none" w:color="auto" w:sz="0" w:space="0"/>
      </w:pBdr>
      <w:jc w:val="both"/>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706E2">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vlJc w:val="left"/>
      <w:pPr>
        <w:ind w:left="0" w:firstLine="0"/>
      </w:pPr>
      <w:rPr>
        <w:rFonts w:hint="eastAsia" w:ascii="黑体" w:eastAsia="黑体"/>
        <w:b w:val="0"/>
        <w:i w:val="0"/>
        <w:sz w:val="24"/>
      </w:rPr>
    </w:lvl>
    <w:lvl w:ilvl="1" w:tentative="0">
      <w:start w:val="1"/>
      <w:numFmt w:val="decimal"/>
      <w:pStyle w:val="3"/>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1">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3">
    <w:nsid w:val="1424FA75"/>
    <w:multiLevelType w:val="singleLevel"/>
    <w:tmpl w:val="1424FA75"/>
    <w:lvl w:ilvl="0" w:tentative="0">
      <w:start w:val="2"/>
      <w:numFmt w:val="chineseCounting"/>
      <w:suff w:val="nothing"/>
      <w:lvlText w:val="%1、"/>
      <w:lvlJc w:val="left"/>
      <w:rPr>
        <w:rFonts w:hint="eastAsia"/>
      </w:rPr>
    </w:lvl>
  </w:abstractNum>
  <w:abstractNum w:abstractNumId="4">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5">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8">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6"/>
  </w:num>
  <w:num w:numId="3">
    <w:abstractNumId w:val="1"/>
  </w:num>
  <w:num w:numId="4">
    <w:abstractNumId w:val="8"/>
  </w:num>
  <w:num w:numId="5">
    <w:abstractNumId w:val="9"/>
  </w:num>
  <w:num w:numId="6">
    <w:abstractNumId w:val="2"/>
  </w:num>
  <w:num w:numId="7">
    <w:abstractNumId w:val="5"/>
  </w:num>
  <w:num w:numId="8">
    <w:abstractNumId w:val="4"/>
  </w:num>
  <w:num w:numId="9">
    <w:abstractNumId w:val="7"/>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
    <w15:presenceInfo w15:providerId="None" w15:userId="z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MGQ2YThjMDBlNWUwOGU4MmRjMWE4OTIxMzQ3YWQ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4194672"/>
    <w:rsid w:val="0476084B"/>
    <w:rsid w:val="04B362BD"/>
    <w:rsid w:val="04C36CF7"/>
    <w:rsid w:val="059D642C"/>
    <w:rsid w:val="05B54ACB"/>
    <w:rsid w:val="05BE4FDC"/>
    <w:rsid w:val="063C750A"/>
    <w:rsid w:val="065979A5"/>
    <w:rsid w:val="06777F94"/>
    <w:rsid w:val="0792397C"/>
    <w:rsid w:val="08481860"/>
    <w:rsid w:val="086777B2"/>
    <w:rsid w:val="08760957"/>
    <w:rsid w:val="088A04AD"/>
    <w:rsid w:val="0943622A"/>
    <w:rsid w:val="09762B05"/>
    <w:rsid w:val="09BA442F"/>
    <w:rsid w:val="0A0D09B2"/>
    <w:rsid w:val="0AC76A3C"/>
    <w:rsid w:val="0AEE4994"/>
    <w:rsid w:val="0B0033E1"/>
    <w:rsid w:val="0B2048FA"/>
    <w:rsid w:val="0B84779F"/>
    <w:rsid w:val="0BEC4E70"/>
    <w:rsid w:val="0BF60407"/>
    <w:rsid w:val="0C075C30"/>
    <w:rsid w:val="0C0A78AA"/>
    <w:rsid w:val="0C0D7C2A"/>
    <w:rsid w:val="0C2B3BF7"/>
    <w:rsid w:val="0C985DB0"/>
    <w:rsid w:val="0D0654E0"/>
    <w:rsid w:val="0D9210DF"/>
    <w:rsid w:val="0DC34C5E"/>
    <w:rsid w:val="0E2D4BC1"/>
    <w:rsid w:val="0EDF4FA9"/>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1A1D49"/>
    <w:rsid w:val="132018DB"/>
    <w:rsid w:val="13615395"/>
    <w:rsid w:val="138D7E8E"/>
    <w:rsid w:val="13B114C8"/>
    <w:rsid w:val="13F16BE3"/>
    <w:rsid w:val="14DD097C"/>
    <w:rsid w:val="157F5315"/>
    <w:rsid w:val="15BF632A"/>
    <w:rsid w:val="15CD71BF"/>
    <w:rsid w:val="15EE1F4D"/>
    <w:rsid w:val="16041106"/>
    <w:rsid w:val="16103B4A"/>
    <w:rsid w:val="166240F0"/>
    <w:rsid w:val="16813738"/>
    <w:rsid w:val="169F7AA4"/>
    <w:rsid w:val="16A3210E"/>
    <w:rsid w:val="16D37F64"/>
    <w:rsid w:val="174F4263"/>
    <w:rsid w:val="175C767E"/>
    <w:rsid w:val="17601520"/>
    <w:rsid w:val="176F1205"/>
    <w:rsid w:val="17B07441"/>
    <w:rsid w:val="17B168D9"/>
    <w:rsid w:val="17CE179F"/>
    <w:rsid w:val="181F4118"/>
    <w:rsid w:val="186A1522"/>
    <w:rsid w:val="18F22030"/>
    <w:rsid w:val="18F80513"/>
    <w:rsid w:val="194E656C"/>
    <w:rsid w:val="19CB6596"/>
    <w:rsid w:val="1A5E246E"/>
    <w:rsid w:val="1A8F0EAD"/>
    <w:rsid w:val="1AB632CA"/>
    <w:rsid w:val="1ADA497A"/>
    <w:rsid w:val="1B5503D1"/>
    <w:rsid w:val="1BC70E78"/>
    <w:rsid w:val="1BFFBE4E"/>
    <w:rsid w:val="1C6B5E93"/>
    <w:rsid w:val="1EC973FC"/>
    <w:rsid w:val="1F315492"/>
    <w:rsid w:val="1FB673E5"/>
    <w:rsid w:val="1FD357A8"/>
    <w:rsid w:val="204875B8"/>
    <w:rsid w:val="21001DC0"/>
    <w:rsid w:val="213622DE"/>
    <w:rsid w:val="2188137C"/>
    <w:rsid w:val="21900862"/>
    <w:rsid w:val="21EC1F70"/>
    <w:rsid w:val="228779A5"/>
    <w:rsid w:val="22A7481F"/>
    <w:rsid w:val="22D65D7F"/>
    <w:rsid w:val="24090C8B"/>
    <w:rsid w:val="251B0465"/>
    <w:rsid w:val="25D7414B"/>
    <w:rsid w:val="25E445ED"/>
    <w:rsid w:val="25E93F48"/>
    <w:rsid w:val="26405E2F"/>
    <w:rsid w:val="264B5418"/>
    <w:rsid w:val="26907163"/>
    <w:rsid w:val="27467D65"/>
    <w:rsid w:val="27996DAD"/>
    <w:rsid w:val="279A455A"/>
    <w:rsid w:val="27CD5F9B"/>
    <w:rsid w:val="27FFF306"/>
    <w:rsid w:val="28025D57"/>
    <w:rsid w:val="28130D87"/>
    <w:rsid w:val="28A307E3"/>
    <w:rsid w:val="2952297B"/>
    <w:rsid w:val="29F63590"/>
    <w:rsid w:val="29FC4FE3"/>
    <w:rsid w:val="2A2402B3"/>
    <w:rsid w:val="2A2A7B29"/>
    <w:rsid w:val="2A857AE7"/>
    <w:rsid w:val="2B1451EB"/>
    <w:rsid w:val="2B7C5D72"/>
    <w:rsid w:val="2B8579C7"/>
    <w:rsid w:val="2BF21406"/>
    <w:rsid w:val="2C5A5295"/>
    <w:rsid w:val="2C5B4D08"/>
    <w:rsid w:val="2C7F365A"/>
    <w:rsid w:val="2CBB7E04"/>
    <w:rsid w:val="2CFD6B14"/>
    <w:rsid w:val="2DFD0037"/>
    <w:rsid w:val="2DFD2F84"/>
    <w:rsid w:val="2E715669"/>
    <w:rsid w:val="2EBEC535"/>
    <w:rsid w:val="2ED354FD"/>
    <w:rsid w:val="2EDB55F4"/>
    <w:rsid w:val="2F3F537A"/>
    <w:rsid w:val="302C34F5"/>
    <w:rsid w:val="306748CB"/>
    <w:rsid w:val="31310E50"/>
    <w:rsid w:val="31BF110F"/>
    <w:rsid w:val="324F2E62"/>
    <w:rsid w:val="3285203F"/>
    <w:rsid w:val="329E62B0"/>
    <w:rsid w:val="32CC11BB"/>
    <w:rsid w:val="3322639E"/>
    <w:rsid w:val="3334643D"/>
    <w:rsid w:val="33F07EC7"/>
    <w:rsid w:val="33FD03FF"/>
    <w:rsid w:val="3409300E"/>
    <w:rsid w:val="341A4018"/>
    <w:rsid w:val="34F6560C"/>
    <w:rsid w:val="350C2EB6"/>
    <w:rsid w:val="35594E9A"/>
    <w:rsid w:val="35B23CF5"/>
    <w:rsid w:val="35C463AA"/>
    <w:rsid w:val="368477DB"/>
    <w:rsid w:val="36F60BA5"/>
    <w:rsid w:val="37BF31DD"/>
    <w:rsid w:val="37EB8BD4"/>
    <w:rsid w:val="38A77ED7"/>
    <w:rsid w:val="38C518A2"/>
    <w:rsid w:val="38CD6FBB"/>
    <w:rsid w:val="38E11F84"/>
    <w:rsid w:val="39271F6A"/>
    <w:rsid w:val="39B15CE7"/>
    <w:rsid w:val="3A093F62"/>
    <w:rsid w:val="3A2E3B66"/>
    <w:rsid w:val="3A8A77C7"/>
    <w:rsid w:val="3A8D7C31"/>
    <w:rsid w:val="3AB40D45"/>
    <w:rsid w:val="3ADE2CD9"/>
    <w:rsid w:val="3AFF3D8A"/>
    <w:rsid w:val="3B5B4819"/>
    <w:rsid w:val="3BCA015B"/>
    <w:rsid w:val="3BE503B9"/>
    <w:rsid w:val="3C246BB4"/>
    <w:rsid w:val="3C270443"/>
    <w:rsid w:val="3C9748D5"/>
    <w:rsid w:val="3CC11124"/>
    <w:rsid w:val="3D4723EC"/>
    <w:rsid w:val="3D4B775C"/>
    <w:rsid w:val="3D512C82"/>
    <w:rsid w:val="3DAE74D9"/>
    <w:rsid w:val="3DB22C19"/>
    <w:rsid w:val="3DBE55E1"/>
    <w:rsid w:val="3E012496"/>
    <w:rsid w:val="3E0F18FE"/>
    <w:rsid w:val="3E8166FF"/>
    <w:rsid w:val="3E9B4C17"/>
    <w:rsid w:val="3EB3269B"/>
    <w:rsid w:val="3EE21F17"/>
    <w:rsid w:val="3EF579CA"/>
    <w:rsid w:val="3F11495A"/>
    <w:rsid w:val="3F1E3477"/>
    <w:rsid w:val="3F266F69"/>
    <w:rsid w:val="3F6A3DDE"/>
    <w:rsid w:val="3F9D5153"/>
    <w:rsid w:val="3FBB0EBF"/>
    <w:rsid w:val="3FBFA6C6"/>
    <w:rsid w:val="40700EAB"/>
    <w:rsid w:val="407F6FD6"/>
    <w:rsid w:val="40852726"/>
    <w:rsid w:val="409C31E0"/>
    <w:rsid w:val="40BE0358"/>
    <w:rsid w:val="413B71DD"/>
    <w:rsid w:val="415E36CB"/>
    <w:rsid w:val="417D2F94"/>
    <w:rsid w:val="41924783"/>
    <w:rsid w:val="419A6740"/>
    <w:rsid w:val="41DC6EFA"/>
    <w:rsid w:val="422A3A4F"/>
    <w:rsid w:val="42540FB7"/>
    <w:rsid w:val="426C746E"/>
    <w:rsid w:val="43112B98"/>
    <w:rsid w:val="43251552"/>
    <w:rsid w:val="43427FC0"/>
    <w:rsid w:val="43A05886"/>
    <w:rsid w:val="43B95E86"/>
    <w:rsid w:val="43CD6C6D"/>
    <w:rsid w:val="43E50640"/>
    <w:rsid w:val="44C56CB4"/>
    <w:rsid w:val="44EC357A"/>
    <w:rsid w:val="44F23A49"/>
    <w:rsid w:val="45592A04"/>
    <w:rsid w:val="456D24F5"/>
    <w:rsid w:val="45F37365"/>
    <w:rsid w:val="46493D40"/>
    <w:rsid w:val="464D27B1"/>
    <w:rsid w:val="46583646"/>
    <w:rsid w:val="4735772C"/>
    <w:rsid w:val="47521EC8"/>
    <w:rsid w:val="47766BCE"/>
    <w:rsid w:val="48047FBC"/>
    <w:rsid w:val="4836665C"/>
    <w:rsid w:val="48464588"/>
    <w:rsid w:val="48AE0993"/>
    <w:rsid w:val="48AE0A27"/>
    <w:rsid w:val="48F2506E"/>
    <w:rsid w:val="48F615B0"/>
    <w:rsid w:val="490B1EA1"/>
    <w:rsid w:val="49676E57"/>
    <w:rsid w:val="49B712B0"/>
    <w:rsid w:val="4A347A7D"/>
    <w:rsid w:val="4A367536"/>
    <w:rsid w:val="4BA744DE"/>
    <w:rsid w:val="4C0300C2"/>
    <w:rsid w:val="4C523EF6"/>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22B41C6"/>
    <w:rsid w:val="52A02084"/>
    <w:rsid w:val="52BD7CE0"/>
    <w:rsid w:val="52E17C26"/>
    <w:rsid w:val="52E977F0"/>
    <w:rsid w:val="52EF2115"/>
    <w:rsid w:val="535879C9"/>
    <w:rsid w:val="53606E4D"/>
    <w:rsid w:val="53673CCC"/>
    <w:rsid w:val="53BF4C12"/>
    <w:rsid w:val="53FFFE96"/>
    <w:rsid w:val="5416594D"/>
    <w:rsid w:val="547F7B09"/>
    <w:rsid w:val="54914432"/>
    <w:rsid w:val="55091251"/>
    <w:rsid w:val="55B32092"/>
    <w:rsid w:val="5612668C"/>
    <w:rsid w:val="566D131E"/>
    <w:rsid w:val="56D11A7C"/>
    <w:rsid w:val="570F0FBB"/>
    <w:rsid w:val="573111B5"/>
    <w:rsid w:val="576D4AFF"/>
    <w:rsid w:val="57B03C07"/>
    <w:rsid w:val="57FF500E"/>
    <w:rsid w:val="58007616"/>
    <w:rsid w:val="58091125"/>
    <w:rsid w:val="58164828"/>
    <w:rsid w:val="58765096"/>
    <w:rsid w:val="587D59C7"/>
    <w:rsid w:val="58983432"/>
    <w:rsid w:val="58AD0DF8"/>
    <w:rsid w:val="59334CB2"/>
    <w:rsid w:val="593C29B5"/>
    <w:rsid w:val="59634D68"/>
    <w:rsid w:val="59AA4AFE"/>
    <w:rsid w:val="5A147E54"/>
    <w:rsid w:val="5AAC2D8F"/>
    <w:rsid w:val="5AE470DE"/>
    <w:rsid w:val="5B0218EC"/>
    <w:rsid w:val="5B251067"/>
    <w:rsid w:val="5B926053"/>
    <w:rsid w:val="5C371ECE"/>
    <w:rsid w:val="5C667ED2"/>
    <w:rsid w:val="5CAC7AB2"/>
    <w:rsid w:val="5CB057B2"/>
    <w:rsid w:val="5CE6501A"/>
    <w:rsid w:val="5CEA2D8C"/>
    <w:rsid w:val="5CFBCB88"/>
    <w:rsid w:val="5D370C5F"/>
    <w:rsid w:val="5DB11497"/>
    <w:rsid w:val="5DEA9940"/>
    <w:rsid w:val="5E1F6EAB"/>
    <w:rsid w:val="5E373994"/>
    <w:rsid w:val="5E7F4995"/>
    <w:rsid w:val="5EDB2CAE"/>
    <w:rsid w:val="5F332C66"/>
    <w:rsid w:val="5F60552A"/>
    <w:rsid w:val="5F77624C"/>
    <w:rsid w:val="5FE3496C"/>
    <w:rsid w:val="60C904B0"/>
    <w:rsid w:val="60CD6126"/>
    <w:rsid w:val="60E70C71"/>
    <w:rsid w:val="61670511"/>
    <w:rsid w:val="61E34267"/>
    <w:rsid w:val="623E4D85"/>
    <w:rsid w:val="62B413D1"/>
    <w:rsid w:val="62D75F60"/>
    <w:rsid w:val="63124E2D"/>
    <w:rsid w:val="63421AE1"/>
    <w:rsid w:val="63496315"/>
    <w:rsid w:val="63B05D45"/>
    <w:rsid w:val="643E786F"/>
    <w:rsid w:val="644A41F7"/>
    <w:rsid w:val="648A48BB"/>
    <w:rsid w:val="656346A5"/>
    <w:rsid w:val="657071FA"/>
    <w:rsid w:val="657C2BF0"/>
    <w:rsid w:val="659E7B81"/>
    <w:rsid w:val="66834F1A"/>
    <w:rsid w:val="669449F4"/>
    <w:rsid w:val="66B81D09"/>
    <w:rsid w:val="67105ACB"/>
    <w:rsid w:val="67305B72"/>
    <w:rsid w:val="6756094D"/>
    <w:rsid w:val="67F45AAE"/>
    <w:rsid w:val="67FD674D"/>
    <w:rsid w:val="680B5540"/>
    <w:rsid w:val="687A3542"/>
    <w:rsid w:val="68AD4CF0"/>
    <w:rsid w:val="69633FB1"/>
    <w:rsid w:val="699F681A"/>
    <w:rsid w:val="69F3430A"/>
    <w:rsid w:val="6A160E70"/>
    <w:rsid w:val="6A444CC9"/>
    <w:rsid w:val="6A4F2BB3"/>
    <w:rsid w:val="6A4F5A0F"/>
    <w:rsid w:val="6A550839"/>
    <w:rsid w:val="6A6545A4"/>
    <w:rsid w:val="6ABA2214"/>
    <w:rsid w:val="6ADB54C4"/>
    <w:rsid w:val="6B0D19EC"/>
    <w:rsid w:val="6B22425E"/>
    <w:rsid w:val="6B7A56B9"/>
    <w:rsid w:val="6B981633"/>
    <w:rsid w:val="6C4E71B9"/>
    <w:rsid w:val="6CB57BB7"/>
    <w:rsid w:val="6CB870A9"/>
    <w:rsid w:val="6D162FB8"/>
    <w:rsid w:val="6DD34464"/>
    <w:rsid w:val="6DDAE4F7"/>
    <w:rsid w:val="6E216B56"/>
    <w:rsid w:val="6EA06EA6"/>
    <w:rsid w:val="6EE44202"/>
    <w:rsid w:val="6F643623"/>
    <w:rsid w:val="6FD712B2"/>
    <w:rsid w:val="6FDBF7BE"/>
    <w:rsid w:val="6FFB6DE2"/>
    <w:rsid w:val="6FFD0F29"/>
    <w:rsid w:val="702D61A9"/>
    <w:rsid w:val="70F90298"/>
    <w:rsid w:val="70FD707F"/>
    <w:rsid w:val="719649DC"/>
    <w:rsid w:val="71BC4FE1"/>
    <w:rsid w:val="723B75FC"/>
    <w:rsid w:val="727F7AE6"/>
    <w:rsid w:val="72905C11"/>
    <w:rsid w:val="72E03267"/>
    <w:rsid w:val="72F6A6E1"/>
    <w:rsid w:val="73026DB2"/>
    <w:rsid w:val="733D4D91"/>
    <w:rsid w:val="7368391E"/>
    <w:rsid w:val="737F05E7"/>
    <w:rsid w:val="73C02C6E"/>
    <w:rsid w:val="73ED0CE8"/>
    <w:rsid w:val="747E7887"/>
    <w:rsid w:val="75307118"/>
    <w:rsid w:val="759413F7"/>
    <w:rsid w:val="75AB27F1"/>
    <w:rsid w:val="75B368E7"/>
    <w:rsid w:val="75C93BFB"/>
    <w:rsid w:val="75CB1CFF"/>
    <w:rsid w:val="76A34B8A"/>
    <w:rsid w:val="76A80B25"/>
    <w:rsid w:val="775AE9E7"/>
    <w:rsid w:val="7773723B"/>
    <w:rsid w:val="779F3AC3"/>
    <w:rsid w:val="77B97B4C"/>
    <w:rsid w:val="77C4077E"/>
    <w:rsid w:val="77CA5856"/>
    <w:rsid w:val="78712BAE"/>
    <w:rsid w:val="78A70FE4"/>
    <w:rsid w:val="78D856BC"/>
    <w:rsid w:val="79280E4F"/>
    <w:rsid w:val="79CA0260"/>
    <w:rsid w:val="79CC4D88"/>
    <w:rsid w:val="79F25388"/>
    <w:rsid w:val="7A105726"/>
    <w:rsid w:val="7A2C3B20"/>
    <w:rsid w:val="7AD43D5B"/>
    <w:rsid w:val="7B4777BD"/>
    <w:rsid w:val="7B9A3760"/>
    <w:rsid w:val="7BBEA9DD"/>
    <w:rsid w:val="7BCC9D35"/>
    <w:rsid w:val="7BCE6D7B"/>
    <w:rsid w:val="7BD17E0D"/>
    <w:rsid w:val="7C153097"/>
    <w:rsid w:val="7C1A712F"/>
    <w:rsid w:val="7CA7C3C7"/>
    <w:rsid w:val="7D39ED16"/>
    <w:rsid w:val="7D5F5A34"/>
    <w:rsid w:val="7DC1139C"/>
    <w:rsid w:val="7DCB16CA"/>
    <w:rsid w:val="7E4208ED"/>
    <w:rsid w:val="7E727087"/>
    <w:rsid w:val="7E7F6193"/>
    <w:rsid w:val="7EB76B7F"/>
    <w:rsid w:val="7EC304BC"/>
    <w:rsid w:val="7EDE76B9"/>
    <w:rsid w:val="7EEE5E80"/>
    <w:rsid w:val="7EFBDAC7"/>
    <w:rsid w:val="7EFFE44D"/>
    <w:rsid w:val="7F044A94"/>
    <w:rsid w:val="7F6FF7BB"/>
    <w:rsid w:val="7F7F911E"/>
    <w:rsid w:val="7F973636"/>
    <w:rsid w:val="7FBBF030"/>
    <w:rsid w:val="7FD558FE"/>
    <w:rsid w:val="7FFA4CAE"/>
    <w:rsid w:val="89FF39F7"/>
    <w:rsid w:val="9D6A4C69"/>
    <w:rsid w:val="9F5E418D"/>
    <w:rsid w:val="9F9CA594"/>
    <w:rsid w:val="AEFF0BB9"/>
    <w:rsid w:val="AFDF89CF"/>
    <w:rsid w:val="B7BF0FCE"/>
    <w:rsid w:val="BAD79257"/>
    <w:rsid w:val="BBBF5D00"/>
    <w:rsid w:val="BEEC6F01"/>
    <w:rsid w:val="BFEF8545"/>
    <w:rsid w:val="BFF98A44"/>
    <w:rsid w:val="BFFF461B"/>
    <w:rsid w:val="CFF73C02"/>
    <w:rsid w:val="D5E7EAF6"/>
    <w:rsid w:val="D66D2D40"/>
    <w:rsid w:val="D7BE1076"/>
    <w:rsid w:val="DBFD77B0"/>
    <w:rsid w:val="DDFFECB2"/>
    <w:rsid w:val="DE9B7DDB"/>
    <w:rsid w:val="DEF548B1"/>
    <w:rsid w:val="DF4FE90F"/>
    <w:rsid w:val="E6346374"/>
    <w:rsid w:val="EFCDBDB9"/>
    <w:rsid w:val="F42FA53F"/>
    <w:rsid w:val="F5CE8251"/>
    <w:rsid w:val="F6F9A6CC"/>
    <w:rsid w:val="F757AB34"/>
    <w:rsid w:val="F7FF8691"/>
    <w:rsid w:val="F9FF9A62"/>
    <w:rsid w:val="FEFD6310"/>
    <w:rsid w:val="FF5CF5E2"/>
    <w:rsid w:val="FF7F4803"/>
    <w:rsid w:val="FFBDB308"/>
    <w:rsid w:val="FFCD6F15"/>
    <w:rsid w:val="FFDF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2"/>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3"/>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2"/>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2"/>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3"/>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3"/>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3"/>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32</Pages>
  <Words>2554</Words>
  <Characters>2774</Characters>
  <Lines>144</Lines>
  <Paragraphs>40</Paragraphs>
  <TotalTime>1</TotalTime>
  <ScaleCrop>false</ScaleCrop>
  <LinksUpToDate>false</LinksUpToDate>
  <CharactersWithSpaces>3073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2022-03-30T00:20:00Z</dcterms:created>
  <dc:creator>yx</dc:creator>
  <cp:lastModifiedBy>zc</cp:lastModifiedBy>
  <cp:lastPrinted>2023-04-28T08:20:00Z</cp:lastPrinted>
  <dcterms:modified xsi:type="dcterms:W3CDTF">2025-11-07T07:33:09Z</dcterms:modified>
  <dc:title>云南红塔烟叶物资有限责任公司</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A391FF6FEFFC4DA485DF3B90873A7FEA_13</vt:lpwstr>
  </property>
  <property fmtid="{D5CDD505-2E9C-101B-9397-08002B2CF9AE}" pid="4" name="KSOTemplateDocerSaveRecord">
    <vt:lpwstr>eyJoZGlkIjoiMzg0MGQ2YThjMDBlNWUwOGU4MmRjMWE4OTIxMzQ3YWQiLCJ1c2VySWQiOiIyOTEyNzY4MzkifQ==</vt:lpwstr>
  </property>
</Properties>
</file>