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E3C3">
      <w:pPr>
        <w:spacing w:line="360" w:lineRule="auto"/>
        <w:jc w:val="left"/>
        <w:rPr>
          <w:rFonts w:ascii="宋体" w:hAnsi="宋体" w:eastAsia="宋体"/>
          <w:bCs/>
          <w:color w:val="auto"/>
          <w:sz w:val="24"/>
        </w:rPr>
      </w:pPr>
    </w:p>
    <w:p w14:paraId="12EBDC45">
      <w:pPr>
        <w:spacing w:line="360" w:lineRule="auto"/>
        <w:jc w:val="right"/>
        <w:rPr>
          <w:rFonts w:ascii="宋体" w:hAnsi="宋体" w:eastAsia="宋体"/>
          <w:b/>
          <w:color w:val="auto"/>
          <w:sz w:val="32"/>
          <w:szCs w:val="32"/>
        </w:rPr>
      </w:pPr>
    </w:p>
    <w:p w14:paraId="504A5EB3">
      <w:pPr>
        <w:spacing w:line="360" w:lineRule="auto"/>
        <w:rPr>
          <w:rFonts w:ascii="宋体" w:hAnsi="宋体"/>
          <w:color w:val="auto"/>
          <w:sz w:val="24"/>
        </w:rPr>
      </w:pPr>
    </w:p>
    <w:p w14:paraId="3DA47548">
      <w:pPr>
        <w:spacing w:line="360" w:lineRule="auto"/>
        <w:jc w:val="center"/>
        <w:outlineLvl w:val="0"/>
        <w:rPr>
          <w:rFonts w:hint="default" w:ascii="宋体" w:hAnsi="宋体"/>
          <w:b/>
          <w:color w:val="auto"/>
          <w:kern w:val="0"/>
          <w:sz w:val="52"/>
          <w:szCs w:val="52"/>
          <w:lang w:val="en-US" w:eastAsia="zh-CN"/>
        </w:rPr>
      </w:pPr>
      <w:bookmarkStart w:id="0" w:name="_Toc19259"/>
      <w:r>
        <w:rPr>
          <w:rFonts w:hint="eastAsia" w:ascii="宋体" w:hAnsi="宋体"/>
          <w:b/>
          <w:color w:val="auto"/>
          <w:kern w:val="0"/>
          <w:sz w:val="52"/>
          <w:szCs w:val="52"/>
          <w:u w:val="single"/>
          <w:lang w:val="en-US" w:eastAsia="zh-CN"/>
        </w:rPr>
        <w:t>熊出没酒店项目施工（Ⅰ标段）办公区集装箱采购及安装</w:t>
      </w:r>
      <w:r>
        <w:rPr>
          <w:rFonts w:hint="eastAsia" w:ascii="宋体" w:hAnsi="宋体"/>
          <w:b/>
          <w:color w:val="auto"/>
          <w:kern w:val="0"/>
          <w:sz w:val="52"/>
          <w:szCs w:val="52"/>
          <w:lang w:eastAsia="zh-CN"/>
        </w:rPr>
        <w:t>项目</w:t>
      </w:r>
      <w:bookmarkEnd w:id="0"/>
      <w:r>
        <w:rPr>
          <w:rFonts w:hint="eastAsia" w:ascii="宋体" w:hAnsi="宋体"/>
          <w:b/>
          <w:color w:val="auto"/>
          <w:kern w:val="0"/>
          <w:sz w:val="52"/>
          <w:szCs w:val="52"/>
          <w:lang w:eastAsia="zh-CN"/>
        </w:rPr>
        <w:t>（</w:t>
      </w:r>
      <w:r>
        <w:rPr>
          <w:rFonts w:hint="eastAsia" w:ascii="宋体" w:hAnsi="宋体"/>
          <w:b/>
          <w:color w:val="auto"/>
          <w:kern w:val="0"/>
          <w:sz w:val="52"/>
          <w:szCs w:val="52"/>
          <w:lang w:val="en-US" w:eastAsia="zh-CN"/>
        </w:rPr>
        <w:t>第二次</w:t>
      </w:r>
      <w:r>
        <w:rPr>
          <w:rFonts w:hint="eastAsia" w:ascii="宋体" w:hAnsi="宋体"/>
          <w:b/>
          <w:color w:val="auto"/>
          <w:kern w:val="0"/>
          <w:sz w:val="52"/>
          <w:szCs w:val="52"/>
          <w:lang w:eastAsia="zh-CN"/>
        </w:rPr>
        <w:t>）</w:t>
      </w:r>
    </w:p>
    <w:p w14:paraId="28A44A3F">
      <w:pPr>
        <w:spacing w:line="360" w:lineRule="auto"/>
        <w:jc w:val="center"/>
        <w:outlineLvl w:val="0"/>
        <w:rPr>
          <w:rFonts w:hint="default" w:ascii="宋体" w:hAnsi="宋体"/>
          <w:b/>
          <w:color w:val="auto"/>
          <w:kern w:val="0"/>
          <w:sz w:val="52"/>
          <w:szCs w:val="52"/>
          <w:lang w:val="en-US" w:eastAsia="zh-CN"/>
        </w:rPr>
      </w:pPr>
    </w:p>
    <w:p w14:paraId="26F7001A">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   </w:t>
      </w:r>
      <w:r>
        <w:rPr>
          <w:rFonts w:hint="eastAsia" w:ascii="宋体" w:hAnsi="宋体"/>
          <w:b/>
          <w:color w:val="auto"/>
          <w:kern w:val="0"/>
          <w:sz w:val="44"/>
          <w:szCs w:val="44"/>
          <w:lang w:val="en-US" w:eastAsia="zh-CN"/>
        </w:rPr>
        <w:t>）</w:t>
      </w:r>
    </w:p>
    <w:p w14:paraId="25019AF4">
      <w:pPr>
        <w:pStyle w:val="41"/>
        <w:rPr>
          <w:rFonts w:hint="eastAsia"/>
          <w:color w:val="auto"/>
          <w:lang w:eastAsia="zh-CN"/>
        </w:rPr>
      </w:pPr>
    </w:p>
    <w:p w14:paraId="5975D8A1">
      <w:pPr>
        <w:spacing w:line="360" w:lineRule="auto"/>
        <w:rPr>
          <w:rFonts w:ascii="宋体" w:hAnsi="宋体"/>
          <w:color w:val="auto"/>
          <w:sz w:val="24"/>
        </w:rPr>
      </w:pPr>
    </w:p>
    <w:p w14:paraId="294C667A">
      <w:pPr>
        <w:pStyle w:val="20"/>
        <w:rPr>
          <w:color w:val="auto"/>
        </w:rPr>
      </w:pPr>
    </w:p>
    <w:p w14:paraId="6CACCABE">
      <w:pPr>
        <w:spacing w:line="360" w:lineRule="auto"/>
        <w:rPr>
          <w:rFonts w:ascii="宋体" w:hAnsi="宋体"/>
          <w:color w:val="auto"/>
          <w:sz w:val="24"/>
        </w:rPr>
      </w:pPr>
    </w:p>
    <w:p w14:paraId="12BD23AB">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14:paraId="17BAC341">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170F70A6">
      <w:pPr>
        <w:spacing w:line="360" w:lineRule="auto"/>
        <w:rPr>
          <w:rFonts w:ascii="宋体" w:hAnsi="宋体"/>
          <w:color w:val="auto"/>
          <w:sz w:val="24"/>
        </w:rPr>
      </w:pPr>
    </w:p>
    <w:p w14:paraId="59DDA36E">
      <w:pPr>
        <w:pStyle w:val="20"/>
        <w:rPr>
          <w:rFonts w:ascii="宋体" w:hAnsi="宋体"/>
          <w:color w:val="auto"/>
          <w:sz w:val="24"/>
        </w:rPr>
      </w:pPr>
    </w:p>
    <w:p w14:paraId="3468DE6F">
      <w:pPr>
        <w:rPr>
          <w:color w:val="auto"/>
        </w:rPr>
      </w:pPr>
    </w:p>
    <w:p w14:paraId="2053A9C2">
      <w:pPr>
        <w:spacing w:line="360" w:lineRule="auto"/>
        <w:rPr>
          <w:rFonts w:ascii="宋体" w:hAnsi="宋体"/>
          <w:color w:val="auto"/>
          <w:sz w:val="24"/>
        </w:rPr>
      </w:pPr>
    </w:p>
    <w:p w14:paraId="2DD0A0B9">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highlight w:val="none"/>
          <w:u w:val="single"/>
          <w:lang w:eastAsia="zh-CN"/>
        </w:rPr>
        <w:t>赣州旅投建设集团有限公司</w:t>
      </w:r>
    </w:p>
    <w:p w14:paraId="04C796E8">
      <w:pPr>
        <w:pStyle w:val="20"/>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2025</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10 </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 xml:space="preserve"> 17 </w:t>
      </w:r>
      <w:r>
        <w:rPr>
          <w:rFonts w:hint="eastAsia" w:ascii="宋体" w:hAnsi="宋体"/>
          <w:b/>
          <w:bCs/>
          <w:color w:val="auto"/>
          <w:w w:val="95"/>
          <w:sz w:val="32"/>
          <w:szCs w:val="32"/>
          <w:lang w:val="en-US" w:eastAsia="zh-CN"/>
        </w:rPr>
        <w:t>日</w:t>
      </w:r>
    </w:p>
    <w:p w14:paraId="3B4EA3F0">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0797-8457263 </w:t>
      </w:r>
    </w:p>
    <w:p w14:paraId="3D90C105">
      <w:pPr>
        <w:numPr>
          <w:ilvl w:val="-1"/>
          <w:numId w:val="0"/>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40180EEE">
          <w:pPr>
            <w:spacing w:before="0" w:beforeLines="0" w:after="0" w:afterLines="0" w:line="240" w:lineRule="auto"/>
            <w:ind w:left="0" w:leftChars="0" w:right="0" w:rightChars="0" w:firstLine="0" w:firstLineChars="0"/>
            <w:jc w:val="center"/>
            <w:rPr>
              <w:color w:val="auto"/>
              <w:sz w:val="36"/>
              <w:szCs w:val="36"/>
            </w:rPr>
          </w:pPr>
          <w:bookmarkStart w:id="1" w:name="_Toc7080"/>
          <w:r>
            <w:rPr>
              <w:rFonts w:ascii="宋体" w:hAnsi="宋体" w:eastAsia="宋体"/>
              <w:color w:val="auto"/>
              <w:sz w:val="36"/>
              <w:szCs w:val="36"/>
            </w:rPr>
            <w:t>目录</w:t>
          </w:r>
        </w:p>
        <w:p w14:paraId="34D03D50">
          <w:pPr>
            <w:pStyle w:val="32"/>
            <w:tabs>
              <w:tab w:val="right" w:leader="dot" w:pos="8306"/>
            </w:tabs>
          </w:pPr>
          <w:r>
            <w:rPr>
              <w:color w:val="auto"/>
            </w:rPr>
            <w:fldChar w:fldCharType="begin"/>
          </w:r>
          <w:r>
            <w:rPr>
              <w:color w:val="auto"/>
            </w:rPr>
            <w:instrText xml:space="preserve">TOC \o "1-2" \h \u </w:instrText>
          </w:r>
          <w:r>
            <w:rPr>
              <w:color w:val="auto"/>
            </w:rPr>
            <w:fldChar w:fldCharType="separate"/>
          </w:r>
        </w:p>
        <w:p w14:paraId="340ABADD">
          <w:pPr>
            <w:pStyle w:val="32"/>
            <w:tabs>
              <w:tab w:val="right" w:leader="dot" w:pos="8306"/>
            </w:tabs>
          </w:pPr>
          <w:r>
            <w:rPr>
              <w:color w:val="auto"/>
            </w:rPr>
            <w:fldChar w:fldCharType="begin"/>
          </w:r>
          <w:r>
            <w:instrText xml:space="preserve"> HYPERLINK \l _Toc25173 </w:instrText>
          </w:r>
          <w:r>
            <w:fldChar w:fldCharType="separate"/>
          </w:r>
          <w:r>
            <w:rPr>
              <w:rFonts w:ascii="Times New Roman" w:hAnsi="黑体" w:eastAsia="黑体"/>
              <w:bCs w:val="0"/>
              <w:szCs w:val="32"/>
            </w:rPr>
            <w:t>第一章</w:t>
          </w:r>
          <w:r>
            <w:rPr>
              <w:rFonts w:hint="eastAsia" w:ascii="Times New Roman" w:hAnsi="Times New Roman" w:eastAsia="黑体"/>
              <w:bCs w:val="0"/>
              <w:szCs w:val="32"/>
            </w:rPr>
            <w:t xml:space="preserve">  </w:t>
          </w:r>
          <w:r>
            <w:rPr>
              <w:rFonts w:hint="eastAsia" w:ascii="Times New Roman" w:hAnsi="黑体" w:eastAsia="黑体"/>
              <w:bCs w:val="0"/>
              <w:szCs w:val="32"/>
              <w:lang w:val="en-US" w:eastAsia="zh-CN"/>
            </w:rPr>
            <w:t>询价须知</w:t>
          </w:r>
          <w:r>
            <w:tab/>
          </w:r>
          <w:r>
            <w:fldChar w:fldCharType="begin"/>
          </w:r>
          <w:r>
            <w:instrText xml:space="preserve"> PAGEREF _Toc25173 \h </w:instrText>
          </w:r>
          <w:r>
            <w:fldChar w:fldCharType="separate"/>
          </w:r>
          <w:r>
            <w:t>3</w:t>
          </w:r>
          <w:r>
            <w:fldChar w:fldCharType="end"/>
          </w:r>
          <w:r>
            <w:rPr>
              <w:color w:val="auto"/>
            </w:rPr>
            <w:fldChar w:fldCharType="end"/>
          </w:r>
        </w:p>
        <w:p w14:paraId="76D764B1">
          <w:pPr>
            <w:pStyle w:val="34"/>
            <w:tabs>
              <w:tab w:val="right" w:leader="dot" w:pos="8306"/>
            </w:tabs>
          </w:pPr>
          <w:r>
            <w:rPr>
              <w:color w:val="auto"/>
            </w:rPr>
            <w:fldChar w:fldCharType="begin"/>
          </w:r>
          <w:r>
            <w:instrText xml:space="preserve"> HYPERLINK \l _Toc26649 </w:instrText>
          </w:r>
          <w:r>
            <w:fldChar w:fldCharType="separate"/>
          </w:r>
          <w:r>
            <w:rPr>
              <w:rFonts w:hint="eastAsia" w:ascii="楷体" w:hAnsi="楷体" w:eastAsia="楷体" w:cs="楷体"/>
              <w:bCs/>
              <w:szCs w:val="32"/>
              <w:lang w:val="en-US" w:eastAsia="zh-Hans"/>
            </w:rPr>
            <w:t xml:space="preserve">一、 </w:t>
          </w:r>
          <w:r>
            <w:rPr>
              <w:rFonts w:hint="eastAsia" w:ascii="楷体" w:hAnsi="楷体" w:eastAsia="楷体" w:cs="楷体"/>
              <w:bCs/>
              <w:szCs w:val="32"/>
              <w:lang w:val="en-US" w:eastAsia="zh-CN"/>
            </w:rPr>
            <w:t>采购</w:t>
          </w:r>
          <w:r>
            <w:rPr>
              <w:rFonts w:hint="eastAsia" w:ascii="楷体" w:hAnsi="楷体" w:eastAsia="楷体" w:cs="楷体"/>
              <w:bCs/>
              <w:szCs w:val="32"/>
              <w:lang w:val="en-US" w:eastAsia="zh-Hans"/>
            </w:rPr>
            <w:t>内容：</w:t>
          </w:r>
          <w:r>
            <w:tab/>
          </w:r>
          <w:r>
            <w:fldChar w:fldCharType="begin"/>
          </w:r>
          <w:r>
            <w:instrText xml:space="preserve"> PAGEREF _Toc26649 \h </w:instrText>
          </w:r>
          <w:r>
            <w:fldChar w:fldCharType="separate"/>
          </w:r>
          <w:r>
            <w:t>4</w:t>
          </w:r>
          <w:r>
            <w:fldChar w:fldCharType="end"/>
          </w:r>
          <w:r>
            <w:rPr>
              <w:color w:val="auto"/>
            </w:rPr>
            <w:fldChar w:fldCharType="end"/>
          </w:r>
        </w:p>
        <w:p w14:paraId="070DD9DF">
          <w:pPr>
            <w:pStyle w:val="34"/>
            <w:tabs>
              <w:tab w:val="right" w:leader="dot" w:pos="8306"/>
            </w:tabs>
          </w:pPr>
          <w:r>
            <w:rPr>
              <w:color w:val="auto"/>
            </w:rPr>
            <w:fldChar w:fldCharType="begin"/>
          </w:r>
          <w:r>
            <w:instrText xml:space="preserve"> HYPERLINK \l _Toc28486 </w:instrText>
          </w:r>
          <w:r>
            <w:fldChar w:fldCharType="separate"/>
          </w:r>
          <w:r>
            <w:rPr>
              <w:rFonts w:hint="eastAsia" w:ascii="楷体" w:hAnsi="楷体" w:eastAsia="楷体" w:cs="楷体"/>
              <w:bCs/>
              <w:szCs w:val="32"/>
              <w:lang w:val="en-US" w:eastAsia="zh-CN"/>
            </w:rPr>
            <w:t>二、 供应商资格条件：</w:t>
          </w:r>
          <w:r>
            <w:tab/>
          </w:r>
          <w:r>
            <w:fldChar w:fldCharType="begin"/>
          </w:r>
          <w:r>
            <w:instrText xml:space="preserve"> PAGEREF _Toc28486 \h </w:instrText>
          </w:r>
          <w:r>
            <w:fldChar w:fldCharType="separate"/>
          </w:r>
          <w:r>
            <w:t>4</w:t>
          </w:r>
          <w:r>
            <w:fldChar w:fldCharType="end"/>
          </w:r>
          <w:r>
            <w:rPr>
              <w:color w:val="auto"/>
            </w:rPr>
            <w:fldChar w:fldCharType="end"/>
          </w:r>
        </w:p>
        <w:p w14:paraId="638325D9">
          <w:pPr>
            <w:pStyle w:val="34"/>
            <w:tabs>
              <w:tab w:val="right" w:leader="dot" w:pos="8306"/>
            </w:tabs>
          </w:pPr>
          <w:r>
            <w:rPr>
              <w:color w:val="auto"/>
            </w:rPr>
            <w:fldChar w:fldCharType="begin"/>
          </w:r>
          <w:r>
            <w:instrText xml:space="preserve"> HYPERLINK \l _Toc25413 </w:instrText>
          </w:r>
          <w:r>
            <w:fldChar w:fldCharType="separate"/>
          </w:r>
          <w:r>
            <w:rPr>
              <w:rFonts w:hint="eastAsia" w:ascii="楷体" w:hAnsi="楷体" w:eastAsia="楷体" w:cs="楷体"/>
              <w:bCs/>
              <w:szCs w:val="32"/>
              <w:lang w:val="en-US" w:eastAsia="zh-CN"/>
            </w:rPr>
            <w:t>三、 拟派人员资格要求：</w:t>
          </w:r>
          <w:r>
            <w:tab/>
          </w:r>
          <w:r>
            <w:fldChar w:fldCharType="begin"/>
          </w:r>
          <w:r>
            <w:instrText xml:space="preserve"> PAGEREF _Toc25413 \h </w:instrText>
          </w:r>
          <w:r>
            <w:fldChar w:fldCharType="separate"/>
          </w:r>
          <w:r>
            <w:t>5</w:t>
          </w:r>
          <w:r>
            <w:fldChar w:fldCharType="end"/>
          </w:r>
          <w:r>
            <w:rPr>
              <w:color w:val="auto"/>
            </w:rPr>
            <w:fldChar w:fldCharType="end"/>
          </w:r>
        </w:p>
        <w:p w14:paraId="3B9DAD5B">
          <w:pPr>
            <w:pStyle w:val="34"/>
            <w:tabs>
              <w:tab w:val="right" w:leader="dot" w:pos="8306"/>
            </w:tabs>
          </w:pPr>
          <w:r>
            <w:rPr>
              <w:color w:val="auto"/>
            </w:rPr>
            <w:fldChar w:fldCharType="begin"/>
          </w:r>
          <w:r>
            <w:instrText xml:space="preserve"> HYPERLINK \l _Toc12769 </w:instrText>
          </w:r>
          <w:r>
            <w:fldChar w:fldCharType="separate"/>
          </w:r>
          <w:r>
            <w:rPr>
              <w:rFonts w:hint="eastAsia" w:ascii="楷体" w:hAnsi="楷体" w:eastAsia="楷体" w:cs="楷体"/>
              <w:bCs/>
              <w:szCs w:val="32"/>
              <w:lang w:val="en-US" w:eastAsia="zh-CN"/>
            </w:rPr>
            <w:t>四、 询价文件获取：</w:t>
          </w:r>
          <w:r>
            <w:tab/>
          </w:r>
          <w:r>
            <w:fldChar w:fldCharType="begin"/>
          </w:r>
          <w:r>
            <w:instrText xml:space="preserve"> PAGEREF _Toc12769 \h </w:instrText>
          </w:r>
          <w:r>
            <w:fldChar w:fldCharType="separate"/>
          </w:r>
          <w:r>
            <w:t>5</w:t>
          </w:r>
          <w:r>
            <w:fldChar w:fldCharType="end"/>
          </w:r>
          <w:r>
            <w:rPr>
              <w:color w:val="auto"/>
            </w:rPr>
            <w:fldChar w:fldCharType="end"/>
          </w:r>
        </w:p>
        <w:p w14:paraId="5584893A">
          <w:pPr>
            <w:pStyle w:val="34"/>
            <w:tabs>
              <w:tab w:val="right" w:leader="dot" w:pos="8306"/>
            </w:tabs>
          </w:pPr>
          <w:r>
            <w:rPr>
              <w:color w:val="auto"/>
            </w:rPr>
            <w:fldChar w:fldCharType="begin"/>
          </w:r>
          <w:r>
            <w:instrText xml:space="preserve"> HYPERLINK \l _Toc12470 </w:instrText>
          </w:r>
          <w:r>
            <w:fldChar w:fldCharType="separate"/>
          </w:r>
          <w:r>
            <w:rPr>
              <w:rFonts w:hint="eastAsia" w:ascii="楷体" w:hAnsi="楷体" w:eastAsia="楷体" w:cs="楷体"/>
              <w:bCs/>
              <w:szCs w:val="32"/>
              <w:lang w:val="en-US" w:eastAsia="zh-CN"/>
            </w:rPr>
            <w:t>五、 响应文件：</w:t>
          </w:r>
          <w:r>
            <w:tab/>
          </w:r>
          <w:r>
            <w:fldChar w:fldCharType="begin"/>
          </w:r>
          <w:r>
            <w:instrText xml:space="preserve"> PAGEREF _Toc12470 \h </w:instrText>
          </w:r>
          <w:r>
            <w:fldChar w:fldCharType="separate"/>
          </w:r>
          <w:r>
            <w:t>5</w:t>
          </w:r>
          <w:r>
            <w:fldChar w:fldCharType="end"/>
          </w:r>
          <w:r>
            <w:rPr>
              <w:color w:val="auto"/>
            </w:rPr>
            <w:fldChar w:fldCharType="end"/>
          </w:r>
        </w:p>
        <w:p w14:paraId="0CD19855">
          <w:pPr>
            <w:pStyle w:val="34"/>
            <w:tabs>
              <w:tab w:val="right" w:leader="dot" w:pos="8306"/>
            </w:tabs>
          </w:pPr>
          <w:r>
            <w:rPr>
              <w:color w:val="auto"/>
            </w:rPr>
            <w:fldChar w:fldCharType="begin"/>
          </w:r>
          <w:r>
            <w:instrText xml:space="preserve"> HYPERLINK \l _Toc29934 </w:instrText>
          </w:r>
          <w:r>
            <w:fldChar w:fldCharType="separate"/>
          </w:r>
          <w:r>
            <w:rPr>
              <w:rFonts w:hint="eastAsia" w:ascii="楷体" w:hAnsi="楷体" w:eastAsia="楷体" w:cs="楷体"/>
              <w:bCs/>
              <w:szCs w:val="32"/>
              <w:lang w:val="en-US" w:eastAsia="zh-CN"/>
            </w:rPr>
            <w:t>六、 现场踏勘：</w:t>
          </w:r>
          <w:r>
            <w:tab/>
          </w:r>
          <w:r>
            <w:fldChar w:fldCharType="begin"/>
          </w:r>
          <w:r>
            <w:instrText xml:space="preserve"> PAGEREF _Toc29934 \h </w:instrText>
          </w:r>
          <w:r>
            <w:fldChar w:fldCharType="separate"/>
          </w:r>
          <w:r>
            <w:t>5</w:t>
          </w:r>
          <w:r>
            <w:fldChar w:fldCharType="end"/>
          </w:r>
          <w:r>
            <w:rPr>
              <w:color w:val="auto"/>
            </w:rPr>
            <w:fldChar w:fldCharType="end"/>
          </w:r>
        </w:p>
        <w:p w14:paraId="2ACD40A9">
          <w:pPr>
            <w:pStyle w:val="34"/>
            <w:tabs>
              <w:tab w:val="right" w:leader="dot" w:pos="8306"/>
            </w:tabs>
          </w:pPr>
          <w:r>
            <w:rPr>
              <w:color w:val="auto"/>
            </w:rPr>
            <w:fldChar w:fldCharType="begin"/>
          </w:r>
          <w:r>
            <w:instrText xml:space="preserve"> HYPERLINK \l _Toc10611 </w:instrText>
          </w:r>
          <w:r>
            <w:fldChar w:fldCharType="separate"/>
          </w:r>
          <w:r>
            <w:rPr>
              <w:rFonts w:hint="eastAsia" w:ascii="楷体" w:hAnsi="楷体" w:eastAsia="楷体" w:cs="楷体"/>
              <w:bCs/>
              <w:szCs w:val="32"/>
              <w:lang w:val="en-US" w:eastAsia="zh-CN"/>
            </w:rPr>
            <w:t>七、 询价文件澄清或答疑：</w:t>
          </w:r>
          <w:r>
            <w:tab/>
          </w:r>
          <w:r>
            <w:fldChar w:fldCharType="begin"/>
          </w:r>
          <w:r>
            <w:instrText xml:space="preserve"> PAGEREF _Toc10611 \h </w:instrText>
          </w:r>
          <w:r>
            <w:fldChar w:fldCharType="separate"/>
          </w:r>
          <w:r>
            <w:t>6</w:t>
          </w:r>
          <w:r>
            <w:fldChar w:fldCharType="end"/>
          </w:r>
          <w:r>
            <w:rPr>
              <w:color w:val="auto"/>
            </w:rPr>
            <w:fldChar w:fldCharType="end"/>
          </w:r>
        </w:p>
        <w:p w14:paraId="321FE526">
          <w:pPr>
            <w:pStyle w:val="34"/>
            <w:tabs>
              <w:tab w:val="right" w:leader="dot" w:pos="8306"/>
            </w:tabs>
          </w:pPr>
          <w:r>
            <w:rPr>
              <w:color w:val="auto"/>
            </w:rPr>
            <w:fldChar w:fldCharType="begin"/>
          </w:r>
          <w:r>
            <w:instrText xml:space="preserve"> HYPERLINK \l _Toc3673 </w:instrText>
          </w:r>
          <w:r>
            <w:fldChar w:fldCharType="separate"/>
          </w:r>
          <w:r>
            <w:rPr>
              <w:rFonts w:hint="eastAsia" w:ascii="楷体" w:hAnsi="楷体" w:eastAsia="楷体" w:cs="楷体"/>
              <w:bCs/>
              <w:szCs w:val="32"/>
              <w:lang w:val="en-US" w:eastAsia="zh-CN"/>
            </w:rPr>
            <w:t>八、 询价时间、地点：</w:t>
          </w:r>
          <w:r>
            <w:tab/>
          </w:r>
          <w:r>
            <w:fldChar w:fldCharType="begin"/>
          </w:r>
          <w:r>
            <w:instrText xml:space="preserve"> PAGEREF _Toc3673 \h </w:instrText>
          </w:r>
          <w:r>
            <w:fldChar w:fldCharType="separate"/>
          </w:r>
          <w:r>
            <w:t>6</w:t>
          </w:r>
          <w:r>
            <w:fldChar w:fldCharType="end"/>
          </w:r>
          <w:r>
            <w:rPr>
              <w:color w:val="auto"/>
            </w:rPr>
            <w:fldChar w:fldCharType="end"/>
          </w:r>
        </w:p>
        <w:p w14:paraId="4CA37DE6">
          <w:pPr>
            <w:pStyle w:val="34"/>
            <w:tabs>
              <w:tab w:val="right" w:leader="dot" w:pos="8306"/>
            </w:tabs>
          </w:pPr>
          <w:r>
            <w:rPr>
              <w:color w:val="auto"/>
            </w:rPr>
            <w:fldChar w:fldCharType="begin"/>
          </w:r>
          <w:r>
            <w:instrText xml:space="preserve"> HYPERLINK \l _Toc14393 </w:instrText>
          </w:r>
          <w:r>
            <w:fldChar w:fldCharType="separate"/>
          </w:r>
          <w:r>
            <w:rPr>
              <w:rFonts w:hint="eastAsia" w:ascii="楷体" w:hAnsi="楷体" w:eastAsia="楷体" w:cs="楷体"/>
              <w:bCs/>
              <w:szCs w:val="32"/>
              <w:lang w:val="en-US" w:eastAsia="zh-CN"/>
            </w:rPr>
            <w:t>九、 询价</w:t>
          </w:r>
          <w:r>
            <w:rPr>
              <w:rFonts w:hint="eastAsia" w:ascii="楷体" w:hAnsi="楷体" w:eastAsia="楷体" w:cs="楷体"/>
              <w:bCs/>
              <w:szCs w:val="32"/>
              <w:lang w:val="en-US" w:eastAsia="zh-Hans"/>
            </w:rPr>
            <w:t>保证金</w:t>
          </w:r>
          <w:r>
            <w:rPr>
              <w:rFonts w:hint="eastAsia" w:ascii="楷体" w:hAnsi="楷体" w:eastAsia="楷体" w:cs="楷体"/>
              <w:bCs/>
              <w:szCs w:val="32"/>
              <w:lang w:val="en-US" w:eastAsia="zh-CN"/>
            </w:rPr>
            <w:t>：</w:t>
          </w:r>
          <w:r>
            <w:tab/>
          </w:r>
          <w:r>
            <w:fldChar w:fldCharType="begin"/>
          </w:r>
          <w:r>
            <w:instrText xml:space="preserve"> PAGEREF _Toc14393 \h </w:instrText>
          </w:r>
          <w:r>
            <w:fldChar w:fldCharType="separate"/>
          </w:r>
          <w:r>
            <w:t>6</w:t>
          </w:r>
          <w:r>
            <w:fldChar w:fldCharType="end"/>
          </w:r>
          <w:r>
            <w:rPr>
              <w:color w:val="auto"/>
            </w:rPr>
            <w:fldChar w:fldCharType="end"/>
          </w:r>
        </w:p>
        <w:p w14:paraId="3849D37F">
          <w:pPr>
            <w:pStyle w:val="34"/>
            <w:tabs>
              <w:tab w:val="right" w:leader="dot" w:pos="8306"/>
            </w:tabs>
          </w:pPr>
          <w:r>
            <w:rPr>
              <w:color w:val="auto"/>
            </w:rPr>
            <w:fldChar w:fldCharType="begin"/>
          </w:r>
          <w:r>
            <w:instrText xml:space="preserve"> HYPERLINK \l _Toc23683 </w:instrText>
          </w:r>
          <w:r>
            <w:fldChar w:fldCharType="separate"/>
          </w:r>
          <w:r>
            <w:rPr>
              <w:rFonts w:hint="eastAsia" w:ascii="楷体" w:hAnsi="楷体" w:eastAsia="楷体" w:cs="楷体"/>
              <w:bCs/>
              <w:szCs w:val="32"/>
              <w:lang w:val="en-US" w:eastAsia="zh-Hans"/>
            </w:rPr>
            <w:t>十、 联系方式：</w:t>
          </w:r>
          <w:r>
            <w:tab/>
          </w:r>
          <w:r>
            <w:fldChar w:fldCharType="begin"/>
          </w:r>
          <w:r>
            <w:instrText xml:space="preserve"> PAGEREF _Toc23683 \h </w:instrText>
          </w:r>
          <w:r>
            <w:fldChar w:fldCharType="separate"/>
          </w:r>
          <w:r>
            <w:t>7</w:t>
          </w:r>
          <w:r>
            <w:fldChar w:fldCharType="end"/>
          </w:r>
          <w:r>
            <w:rPr>
              <w:color w:val="auto"/>
            </w:rPr>
            <w:fldChar w:fldCharType="end"/>
          </w:r>
        </w:p>
        <w:p w14:paraId="48076AAC">
          <w:pPr>
            <w:pStyle w:val="32"/>
            <w:tabs>
              <w:tab w:val="right" w:leader="dot" w:pos="8306"/>
            </w:tabs>
          </w:pPr>
          <w:r>
            <w:rPr>
              <w:color w:val="auto"/>
            </w:rPr>
            <w:fldChar w:fldCharType="begin"/>
          </w:r>
          <w:r>
            <w:instrText xml:space="preserve"> HYPERLINK \l _Toc11882 </w:instrText>
          </w:r>
          <w:r>
            <w:fldChar w:fldCharType="separate"/>
          </w:r>
          <w:r>
            <w:rPr>
              <w:rFonts w:hint="eastAsia" w:ascii="Times New Roman" w:hAnsi="黑体" w:eastAsia="黑体"/>
              <w:bCs w:val="0"/>
              <w:szCs w:val="32"/>
            </w:rPr>
            <w:t xml:space="preserve">第二章  </w:t>
          </w:r>
          <w:r>
            <w:rPr>
              <w:rFonts w:hint="eastAsia" w:ascii="Times New Roman" w:hAnsi="黑体" w:eastAsia="黑体"/>
              <w:bCs w:val="0"/>
              <w:szCs w:val="32"/>
              <w:lang w:eastAsia="zh-CN"/>
            </w:rPr>
            <w:t>询价</w:t>
          </w:r>
          <w:r>
            <w:rPr>
              <w:rFonts w:hint="eastAsia" w:ascii="Times New Roman" w:hAnsi="黑体" w:eastAsia="黑体"/>
              <w:bCs w:val="0"/>
              <w:szCs w:val="32"/>
            </w:rPr>
            <w:t>程序和方法</w:t>
          </w:r>
          <w:r>
            <w:tab/>
          </w:r>
          <w:r>
            <w:fldChar w:fldCharType="begin"/>
          </w:r>
          <w:r>
            <w:instrText xml:space="preserve"> PAGEREF _Toc11882 \h </w:instrText>
          </w:r>
          <w:r>
            <w:fldChar w:fldCharType="separate"/>
          </w:r>
          <w:r>
            <w:t>8</w:t>
          </w:r>
          <w:r>
            <w:fldChar w:fldCharType="end"/>
          </w:r>
          <w:r>
            <w:rPr>
              <w:color w:val="auto"/>
            </w:rPr>
            <w:fldChar w:fldCharType="end"/>
          </w:r>
        </w:p>
        <w:p w14:paraId="12C17829">
          <w:pPr>
            <w:pStyle w:val="34"/>
            <w:tabs>
              <w:tab w:val="right" w:leader="dot" w:pos="8306"/>
            </w:tabs>
          </w:pPr>
          <w:r>
            <w:rPr>
              <w:color w:val="auto"/>
            </w:rPr>
            <w:fldChar w:fldCharType="begin"/>
          </w:r>
          <w:r>
            <w:instrText xml:space="preserve"> HYPERLINK \l _Toc14718 </w:instrText>
          </w:r>
          <w:r>
            <w:fldChar w:fldCharType="separate"/>
          </w:r>
          <w:r>
            <w:rPr>
              <w:rFonts w:hint="eastAsia" w:ascii="楷体" w:hAnsi="楷体" w:eastAsia="楷体" w:cs="楷体"/>
              <w:bCs w:val="0"/>
              <w:szCs w:val="32"/>
              <w:lang w:val="en-US" w:eastAsia="zh-CN"/>
            </w:rPr>
            <w:t>1.</w:t>
          </w:r>
          <w:r>
            <w:rPr>
              <w:rFonts w:hint="eastAsia" w:ascii="楷体" w:hAnsi="楷体" w:eastAsia="楷体" w:cs="楷体"/>
              <w:bCs w:val="0"/>
              <w:szCs w:val="32"/>
            </w:rPr>
            <w:t>编制依据</w:t>
          </w:r>
          <w:r>
            <w:tab/>
          </w:r>
          <w:r>
            <w:fldChar w:fldCharType="begin"/>
          </w:r>
          <w:r>
            <w:instrText xml:space="preserve"> PAGEREF _Toc14718 \h </w:instrText>
          </w:r>
          <w:r>
            <w:fldChar w:fldCharType="separate"/>
          </w:r>
          <w:r>
            <w:t>8</w:t>
          </w:r>
          <w:r>
            <w:fldChar w:fldCharType="end"/>
          </w:r>
          <w:r>
            <w:rPr>
              <w:color w:val="auto"/>
            </w:rPr>
            <w:fldChar w:fldCharType="end"/>
          </w:r>
        </w:p>
        <w:p w14:paraId="02B05F9D">
          <w:pPr>
            <w:pStyle w:val="34"/>
            <w:tabs>
              <w:tab w:val="right" w:leader="dot" w:pos="8306"/>
            </w:tabs>
          </w:pPr>
          <w:r>
            <w:rPr>
              <w:color w:val="auto"/>
            </w:rPr>
            <w:fldChar w:fldCharType="begin"/>
          </w:r>
          <w:r>
            <w:instrText xml:space="preserve"> HYPERLINK \l _Toc31193 </w:instrText>
          </w:r>
          <w:r>
            <w:fldChar w:fldCharType="separate"/>
          </w:r>
          <w:r>
            <w:rPr>
              <w:rFonts w:hint="eastAsia" w:ascii="楷体" w:hAnsi="楷体" w:eastAsia="楷体" w:cs="楷体"/>
              <w:bCs w:val="0"/>
              <w:szCs w:val="32"/>
              <w:lang w:val="en-US" w:eastAsia="zh-CN"/>
            </w:rPr>
            <w:t>2.定义</w:t>
          </w:r>
          <w:r>
            <w:tab/>
          </w:r>
          <w:r>
            <w:fldChar w:fldCharType="begin"/>
          </w:r>
          <w:r>
            <w:instrText xml:space="preserve"> PAGEREF _Toc31193 \h </w:instrText>
          </w:r>
          <w:r>
            <w:fldChar w:fldCharType="separate"/>
          </w:r>
          <w:r>
            <w:t>8</w:t>
          </w:r>
          <w:r>
            <w:fldChar w:fldCharType="end"/>
          </w:r>
          <w:r>
            <w:rPr>
              <w:color w:val="auto"/>
            </w:rPr>
            <w:fldChar w:fldCharType="end"/>
          </w:r>
        </w:p>
        <w:p w14:paraId="35211C75">
          <w:pPr>
            <w:pStyle w:val="34"/>
            <w:tabs>
              <w:tab w:val="right" w:leader="dot" w:pos="8306"/>
            </w:tabs>
          </w:pPr>
          <w:r>
            <w:rPr>
              <w:color w:val="auto"/>
            </w:rPr>
            <w:fldChar w:fldCharType="begin"/>
          </w:r>
          <w:r>
            <w:instrText xml:space="preserve"> HYPERLINK \l _Toc10290 </w:instrText>
          </w:r>
          <w:r>
            <w:fldChar w:fldCharType="separate"/>
          </w:r>
          <w:r>
            <w:rPr>
              <w:rFonts w:hint="eastAsia" w:ascii="楷体" w:hAnsi="楷体" w:eastAsia="楷体" w:cs="楷体"/>
              <w:bCs w:val="0"/>
              <w:szCs w:val="32"/>
              <w:lang w:val="en-US" w:eastAsia="zh-CN"/>
            </w:rPr>
            <w:t>3.响应文件的构成</w:t>
          </w:r>
          <w:r>
            <w:tab/>
          </w:r>
          <w:r>
            <w:fldChar w:fldCharType="begin"/>
          </w:r>
          <w:r>
            <w:instrText xml:space="preserve"> PAGEREF _Toc10290 \h </w:instrText>
          </w:r>
          <w:r>
            <w:fldChar w:fldCharType="separate"/>
          </w:r>
          <w:r>
            <w:t>8</w:t>
          </w:r>
          <w:r>
            <w:fldChar w:fldCharType="end"/>
          </w:r>
          <w:r>
            <w:rPr>
              <w:color w:val="auto"/>
            </w:rPr>
            <w:fldChar w:fldCharType="end"/>
          </w:r>
        </w:p>
        <w:p w14:paraId="608216DE">
          <w:pPr>
            <w:pStyle w:val="34"/>
            <w:tabs>
              <w:tab w:val="right" w:leader="dot" w:pos="8306"/>
            </w:tabs>
          </w:pPr>
          <w:r>
            <w:rPr>
              <w:color w:val="auto"/>
            </w:rPr>
            <w:fldChar w:fldCharType="begin"/>
          </w:r>
          <w:r>
            <w:instrText xml:space="preserve"> HYPERLINK \l _Toc21082 </w:instrText>
          </w:r>
          <w:r>
            <w:fldChar w:fldCharType="separate"/>
          </w:r>
          <w:r>
            <w:rPr>
              <w:rFonts w:hint="eastAsia" w:ascii="楷体" w:hAnsi="楷体" w:eastAsia="楷体" w:cs="楷体"/>
              <w:bCs w:val="0"/>
              <w:szCs w:val="32"/>
              <w:lang w:val="en-US" w:eastAsia="zh-CN"/>
            </w:rPr>
            <w:t>4.询价文件澄清</w:t>
          </w:r>
          <w:r>
            <w:tab/>
          </w:r>
          <w:r>
            <w:fldChar w:fldCharType="begin"/>
          </w:r>
          <w:r>
            <w:instrText xml:space="preserve"> PAGEREF _Toc21082 \h </w:instrText>
          </w:r>
          <w:r>
            <w:fldChar w:fldCharType="separate"/>
          </w:r>
          <w:r>
            <w:t>8</w:t>
          </w:r>
          <w:r>
            <w:fldChar w:fldCharType="end"/>
          </w:r>
          <w:r>
            <w:rPr>
              <w:color w:val="auto"/>
            </w:rPr>
            <w:fldChar w:fldCharType="end"/>
          </w:r>
        </w:p>
        <w:p w14:paraId="7C7AEFE5">
          <w:pPr>
            <w:pStyle w:val="34"/>
            <w:tabs>
              <w:tab w:val="right" w:leader="dot" w:pos="8306"/>
            </w:tabs>
          </w:pPr>
          <w:r>
            <w:rPr>
              <w:color w:val="auto"/>
            </w:rPr>
            <w:fldChar w:fldCharType="begin"/>
          </w:r>
          <w:r>
            <w:instrText xml:space="preserve"> HYPERLINK \l _Toc27132 </w:instrText>
          </w:r>
          <w:r>
            <w:fldChar w:fldCharType="separate"/>
          </w:r>
          <w:r>
            <w:rPr>
              <w:rFonts w:hint="eastAsia" w:ascii="楷体" w:hAnsi="楷体" w:eastAsia="楷体" w:cs="楷体"/>
              <w:bCs w:val="0"/>
              <w:szCs w:val="32"/>
              <w:lang w:val="en-US" w:eastAsia="zh-CN"/>
            </w:rPr>
            <w:t>5.响应文件的递交</w:t>
          </w:r>
          <w:r>
            <w:tab/>
          </w:r>
          <w:r>
            <w:fldChar w:fldCharType="begin"/>
          </w:r>
          <w:r>
            <w:instrText xml:space="preserve"> PAGEREF _Toc27132 \h </w:instrText>
          </w:r>
          <w:r>
            <w:fldChar w:fldCharType="separate"/>
          </w:r>
          <w:r>
            <w:t>8</w:t>
          </w:r>
          <w:r>
            <w:fldChar w:fldCharType="end"/>
          </w:r>
          <w:r>
            <w:rPr>
              <w:color w:val="auto"/>
            </w:rPr>
            <w:fldChar w:fldCharType="end"/>
          </w:r>
        </w:p>
        <w:p w14:paraId="1A7B5AB7">
          <w:pPr>
            <w:pStyle w:val="34"/>
            <w:tabs>
              <w:tab w:val="right" w:leader="dot" w:pos="8306"/>
            </w:tabs>
          </w:pPr>
          <w:r>
            <w:rPr>
              <w:color w:val="auto"/>
            </w:rPr>
            <w:fldChar w:fldCharType="begin"/>
          </w:r>
          <w:r>
            <w:instrText xml:space="preserve"> HYPERLINK \l _Toc32694 </w:instrText>
          </w:r>
          <w:r>
            <w:fldChar w:fldCharType="separate"/>
          </w:r>
          <w:r>
            <w:rPr>
              <w:rFonts w:hint="eastAsia" w:ascii="楷体" w:hAnsi="楷体" w:eastAsia="楷体" w:cs="楷体"/>
              <w:bCs w:val="0"/>
              <w:szCs w:val="32"/>
              <w:lang w:val="en-US" w:eastAsia="zh-CN"/>
            </w:rPr>
            <w:t>6.开标仪式</w:t>
          </w:r>
          <w:r>
            <w:tab/>
          </w:r>
          <w:r>
            <w:fldChar w:fldCharType="begin"/>
          </w:r>
          <w:r>
            <w:instrText xml:space="preserve"> PAGEREF _Toc32694 \h </w:instrText>
          </w:r>
          <w:r>
            <w:fldChar w:fldCharType="separate"/>
          </w:r>
          <w:r>
            <w:t>9</w:t>
          </w:r>
          <w:r>
            <w:fldChar w:fldCharType="end"/>
          </w:r>
          <w:r>
            <w:rPr>
              <w:color w:val="auto"/>
            </w:rPr>
            <w:fldChar w:fldCharType="end"/>
          </w:r>
        </w:p>
        <w:p w14:paraId="1E70D2B3">
          <w:pPr>
            <w:pStyle w:val="34"/>
            <w:tabs>
              <w:tab w:val="right" w:leader="dot" w:pos="8306"/>
            </w:tabs>
          </w:pPr>
          <w:r>
            <w:rPr>
              <w:color w:val="auto"/>
            </w:rPr>
            <w:fldChar w:fldCharType="begin"/>
          </w:r>
          <w:r>
            <w:instrText xml:space="preserve"> HYPERLINK \l _Toc3034 </w:instrText>
          </w:r>
          <w:r>
            <w:fldChar w:fldCharType="separate"/>
          </w:r>
          <w:r>
            <w:rPr>
              <w:rFonts w:hint="eastAsia" w:ascii="楷体" w:hAnsi="楷体" w:eastAsia="楷体" w:cs="楷体"/>
              <w:bCs w:val="0"/>
              <w:szCs w:val="32"/>
              <w:lang w:val="en-US" w:eastAsia="zh-CN"/>
            </w:rPr>
            <w:t>7.成立评审小组</w:t>
          </w:r>
          <w:r>
            <w:tab/>
          </w:r>
          <w:r>
            <w:fldChar w:fldCharType="begin"/>
          </w:r>
          <w:r>
            <w:instrText xml:space="preserve"> PAGEREF _Toc3034 \h </w:instrText>
          </w:r>
          <w:r>
            <w:fldChar w:fldCharType="separate"/>
          </w:r>
          <w:r>
            <w:t>9</w:t>
          </w:r>
          <w:r>
            <w:fldChar w:fldCharType="end"/>
          </w:r>
          <w:r>
            <w:rPr>
              <w:color w:val="auto"/>
            </w:rPr>
            <w:fldChar w:fldCharType="end"/>
          </w:r>
        </w:p>
        <w:p w14:paraId="5103E517">
          <w:pPr>
            <w:pStyle w:val="34"/>
            <w:tabs>
              <w:tab w:val="right" w:leader="dot" w:pos="8306"/>
            </w:tabs>
          </w:pPr>
          <w:r>
            <w:rPr>
              <w:color w:val="auto"/>
            </w:rPr>
            <w:fldChar w:fldCharType="begin"/>
          </w:r>
          <w:r>
            <w:instrText xml:space="preserve"> HYPERLINK \l _Toc5604 </w:instrText>
          </w:r>
          <w:r>
            <w:fldChar w:fldCharType="separate"/>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响应文件的审查</w:t>
          </w:r>
          <w:r>
            <w:tab/>
          </w:r>
          <w:r>
            <w:fldChar w:fldCharType="begin"/>
          </w:r>
          <w:r>
            <w:instrText xml:space="preserve"> PAGEREF _Toc5604 \h </w:instrText>
          </w:r>
          <w:r>
            <w:fldChar w:fldCharType="separate"/>
          </w:r>
          <w:r>
            <w:t>9</w:t>
          </w:r>
          <w:r>
            <w:fldChar w:fldCharType="end"/>
          </w:r>
          <w:r>
            <w:rPr>
              <w:color w:val="auto"/>
            </w:rPr>
            <w:fldChar w:fldCharType="end"/>
          </w:r>
        </w:p>
        <w:p w14:paraId="084E9594">
          <w:pPr>
            <w:pStyle w:val="34"/>
            <w:tabs>
              <w:tab w:val="right" w:leader="dot" w:pos="8306"/>
            </w:tabs>
          </w:pPr>
          <w:r>
            <w:rPr>
              <w:color w:val="auto"/>
            </w:rPr>
            <w:fldChar w:fldCharType="begin"/>
          </w:r>
          <w:r>
            <w:instrText xml:space="preserve"> HYPERLINK \l _Toc26896 </w:instrText>
          </w:r>
          <w:r>
            <w:fldChar w:fldCharType="separate"/>
          </w:r>
          <w:r>
            <w:rPr>
              <w:rFonts w:hint="eastAsia" w:ascii="楷体" w:hAnsi="楷体" w:eastAsia="楷体" w:cs="楷体"/>
              <w:bCs w:val="0"/>
              <w:szCs w:val="32"/>
              <w:lang w:val="en-US" w:eastAsia="zh-CN"/>
            </w:rPr>
            <w:t>9.错误修正</w:t>
          </w:r>
          <w:r>
            <w:tab/>
          </w:r>
          <w:r>
            <w:fldChar w:fldCharType="begin"/>
          </w:r>
          <w:r>
            <w:instrText xml:space="preserve"> PAGEREF _Toc26896 \h </w:instrText>
          </w:r>
          <w:r>
            <w:fldChar w:fldCharType="separate"/>
          </w:r>
          <w:r>
            <w:t>9</w:t>
          </w:r>
          <w:r>
            <w:fldChar w:fldCharType="end"/>
          </w:r>
          <w:r>
            <w:rPr>
              <w:color w:val="auto"/>
            </w:rPr>
            <w:fldChar w:fldCharType="end"/>
          </w:r>
        </w:p>
        <w:p w14:paraId="4D9AF36B">
          <w:pPr>
            <w:pStyle w:val="34"/>
            <w:tabs>
              <w:tab w:val="right" w:leader="dot" w:pos="8306"/>
            </w:tabs>
          </w:pPr>
          <w:r>
            <w:rPr>
              <w:color w:val="auto"/>
            </w:rPr>
            <w:fldChar w:fldCharType="begin"/>
          </w:r>
          <w:r>
            <w:instrText xml:space="preserve"> HYPERLINK \l _Toc26015 </w:instrText>
          </w:r>
          <w:r>
            <w:fldChar w:fldCharType="separate"/>
          </w:r>
          <w:r>
            <w:rPr>
              <w:rFonts w:hint="eastAsia" w:ascii="楷体" w:hAnsi="楷体" w:eastAsia="楷体" w:cs="楷体"/>
              <w:bCs w:val="0"/>
              <w:szCs w:val="32"/>
              <w:lang w:val="en-US" w:eastAsia="zh-CN"/>
            </w:rPr>
            <w:t>10.询价</w:t>
          </w:r>
          <w:r>
            <w:tab/>
          </w:r>
          <w:r>
            <w:fldChar w:fldCharType="begin"/>
          </w:r>
          <w:r>
            <w:instrText xml:space="preserve"> PAGEREF _Toc26015 \h </w:instrText>
          </w:r>
          <w:r>
            <w:fldChar w:fldCharType="separate"/>
          </w:r>
          <w:r>
            <w:t>10</w:t>
          </w:r>
          <w:r>
            <w:fldChar w:fldCharType="end"/>
          </w:r>
          <w:r>
            <w:rPr>
              <w:color w:val="auto"/>
            </w:rPr>
            <w:fldChar w:fldCharType="end"/>
          </w:r>
        </w:p>
        <w:p w14:paraId="0B19FF8B">
          <w:pPr>
            <w:pStyle w:val="34"/>
            <w:tabs>
              <w:tab w:val="right" w:leader="dot" w:pos="8306"/>
            </w:tabs>
          </w:pPr>
          <w:r>
            <w:rPr>
              <w:color w:val="auto"/>
            </w:rPr>
            <w:fldChar w:fldCharType="begin"/>
          </w:r>
          <w:r>
            <w:instrText xml:space="preserve"> HYPERLINK \l _Toc28650 </w:instrText>
          </w:r>
          <w:r>
            <w:fldChar w:fldCharType="separate"/>
          </w:r>
          <w:r>
            <w:rPr>
              <w:rFonts w:hint="eastAsia" w:ascii="楷体" w:hAnsi="楷体" w:eastAsia="楷体" w:cs="楷体"/>
              <w:bCs w:val="0"/>
              <w:szCs w:val="32"/>
              <w:lang w:val="en-US" w:eastAsia="zh-CN"/>
            </w:rPr>
            <w:t>11.评审结果</w:t>
          </w:r>
          <w:r>
            <w:tab/>
          </w:r>
          <w:r>
            <w:fldChar w:fldCharType="begin"/>
          </w:r>
          <w:r>
            <w:instrText xml:space="preserve"> PAGEREF _Toc28650 \h </w:instrText>
          </w:r>
          <w:r>
            <w:fldChar w:fldCharType="separate"/>
          </w:r>
          <w:r>
            <w:t>10</w:t>
          </w:r>
          <w:r>
            <w:fldChar w:fldCharType="end"/>
          </w:r>
          <w:r>
            <w:rPr>
              <w:color w:val="auto"/>
            </w:rPr>
            <w:fldChar w:fldCharType="end"/>
          </w:r>
        </w:p>
        <w:p w14:paraId="3AF4A0BF">
          <w:pPr>
            <w:pStyle w:val="34"/>
            <w:tabs>
              <w:tab w:val="right" w:leader="dot" w:pos="8306"/>
            </w:tabs>
          </w:pPr>
          <w:r>
            <w:rPr>
              <w:color w:val="auto"/>
            </w:rPr>
            <w:fldChar w:fldCharType="begin"/>
          </w:r>
          <w:r>
            <w:instrText xml:space="preserve"> HYPERLINK \l _Toc27283 </w:instrText>
          </w:r>
          <w:r>
            <w:fldChar w:fldCharType="separate"/>
          </w:r>
          <w:r>
            <w:rPr>
              <w:rFonts w:hint="eastAsia" w:ascii="楷体" w:hAnsi="楷体" w:eastAsia="楷体" w:cs="楷体"/>
              <w:bCs w:val="0"/>
              <w:szCs w:val="32"/>
              <w:lang w:val="en-US" w:eastAsia="zh-CN"/>
            </w:rPr>
            <w:t>12.确定供应商</w:t>
          </w:r>
          <w:r>
            <w:tab/>
          </w:r>
          <w:r>
            <w:fldChar w:fldCharType="begin"/>
          </w:r>
          <w:r>
            <w:instrText xml:space="preserve"> PAGEREF _Toc27283 \h </w:instrText>
          </w:r>
          <w:r>
            <w:fldChar w:fldCharType="separate"/>
          </w:r>
          <w:r>
            <w:t>10</w:t>
          </w:r>
          <w:r>
            <w:fldChar w:fldCharType="end"/>
          </w:r>
          <w:r>
            <w:rPr>
              <w:color w:val="auto"/>
            </w:rPr>
            <w:fldChar w:fldCharType="end"/>
          </w:r>
        </w:p>
        <w:p w14:paraId="52382E93">
          <w:pPr>
            <w:pStyle w:val="34"/>
            <w:tabs>
              <w:tab w:val="right" w:leader="dot" w:pos="8306"/>
            </w:tabs>
          </w:pPr>
          <w:r>
            <w:rPr>
              <w:color w:val="auto"/>
            </w:rPr>
            <w:fldChar w:fldCharType="begin"/>
          </w:r>
          <w:r>
            <w:instrText xml:space="preserve"> HYPERLINK \l _Toc8620 </w:instrText>
          </w:r>
          <w:r>
            <w:fldChar w:fldCharType="separate"/>
          </w:r>
          <w:r>
            <w:rPr>
              <w:rFonts w:hint="eastAsia" w:ascii="楷体" w:hAnsi="楷体" w:eastAsia="楷体" w:cs="楷体"/>
              <w:bCs w:val="0"/>
              <w:szCs w:val="32"/>
              <w:lang w:val="en-US" w:eastAsia="zh-CN"/>
            </w:rPr>
            <w:t>13.发出成交通知书</w:t>
          </w:r>
          <w:r>
            <w:tab/>
          </w:r>
          <w:r>
            <w:fldChar w:fldCharType="begin"/>
          </w:r>
          <w:r>
            <w:instrText xml:space="preserve"> PAGEREF _Toc8620 \h </w:instrText>
          </w:r>
          <w:r>
            <w:fldChar w:fldCharType="separate"/>
          </w:r>
          <w:r>
            <w:t>11</w:t>
          </w:r>
          <w:r>
            <w:fldChar w:fldCharType="end"/>
          </w:r>
          <w:r>
            <w:rPr>
              <w:color w:val="auto"/>
            </w:rPr>
            <w:fldChar w:fldCharType="end"/>
          </w:r>
        </w:p>
        <w:p w14:paraId="44C9E3E7">
          <w:pPr>
            <w:pStyle w:val="34"/>
            <w:tabs>
              <w:tab w:val="right" w:leader="dot" w:pos="8306"/>
            </w:tabs>
          </w:pPr>
          <w:r>
            <w:rPr>
              <w:color w:val="auto"/>
            </w:rPr>
            <w:fldChar w:fldCharType="begin"/>
          </w:r>
          <w:r>
            <w:instrText xml:space="preserve"> HYPERLINK \l _Toc27669 </w:instrText>
          </w:r>
          <w:r>
            <w:fldChar w:fldCharType="separate"/>
          </w:r>
          <w:r>
            <w:rPr>
              <w:rFonts w:hint="eastAsia" w:ascii="楷体" w:hAnsi="楷体" w:eastAsia="楷体" w:cs="楷体"/>
              <w:bCs w:val="0"/>
              <w:szCs w:val="32"/>
              <w:lang w:val="en-US" w:eastAsia="zh-CN"/>
            </w:rPr>
            <w:t>14.签订合同</w:t>
          </w:r>
          <w:r>
            <w:tab/>
          </w:r>
          <w:r>
            <w:fldChar w:fldCharType="begin"/>
          </w:r>
          <w:r>
            <w:instrText xml:space="preserve"> PAGEREF _Toc27669 \h </w:instrText>
          </w:r>
          <w:r>
            <w:fldChar w:fldCharType="separate"/>
          </w:r>
          <w:r>
            <w:t>11</w:t>
          </w:r>
          <w:r>
            <w:fldChar w:fldCharType="end"/>
          </w:r>
          <w:r>
            <w:rPr>
              <w:color w:val="auto"/>
            </w:rPr>
            <w:fldChar w:fldCharType="end"/>
          </w:r>
        </w:p>
        <w:p w14:paraId="445D7B65">
          <w:pPr>
            <w:pStyle w:val="34"/>
            <w:tabs>
              <w:tab w:val="right" w:leader="dot" w:pos="8306"/>
            </w:tabs>
          </w:pPr>
          <w:r>
            <w:rPr>
              <w:color w:val="auto"/>
            </w:rPr>
            <w:fldChar w:fldCharType="begin"/>
          </w:r>
          <w:r>
            <w:instrText xml:space="preserve"> HYPERLINK \l _Toc20209 </w:instrText>
          </w:r>
          <w:r>
            <w:fldChar w:fldCharType="separate"/>
          </w:r>
          <w:r>
            <w:rPr>
              <w:rFonts w:hint="eastAsia" w:ascii="楷体" w:hAnsi="楷体" w:eastAsia="楷体" w:cs="楷体"/>
              <w:bCs w:val="0"/>
              <w:szCs w:val="32"/>
              <w:lang w:val="en-US" w:eastAsia="zh-CN"/>
            </w:rPr>
            <w:t>15.终止询价采购</w:t>
          </w:r>
          <w:r>
            <w:tab/>
          </w:r>
          <w:r>
            <w:fldChar w:fldCharType="begin"/>
          </w:r>
          <w:r>
            <w:instrText xml:space="preserve"> PAGEREF _Toc20209 \h </w:instrText>
          </w:r>
          <w:r>
            <w:fldChar w:fldCharType="separate"/>
          </w:r>
          <w:r>
            <w:t>11</w:t>
          </w:r>
          <w:r>
            <w:fldChar w:fldCharType="end"/>
          </w:r>
          <w:r>
            <w:rPr>
              <w:color w:val="auto"/>
            </w:rPr>
            <w:fldChar w:fldCharType="end"/>
          </w:r>
        </w:p>
        <w:p w14:paraId="7A64D986">
          <w:pPr>
            <w:pStyle w:val="32"/>
            <w:tabs>
              <w:tab w:val="right" w:leader="dot" w:pos="8306"/>
            </w:tabs>
          </w:pPr>
          <w:r>
            <w:rPr>
              <w:color w:val="auto"/>
            </w:rPr>
            <w:fldChar w:fldCharType="begin"/>
          </w:r>
          <w:r>
            <w:instrText xml:space="preserve"> HYPERLINK \l _Toc27781 </w:instrText>
          </w:r>
          <w:r>
            <w:fldChar w:fldCharType="separate"/>
          </w:r>
          <w:r>
            <w:rPr>
              <w:rFonts w:hint="eastAsia" w:ascii="Times New Roman" w:hAnsi="黑体" w:eastAsia="黑体"/>
              <w:bCs w:val="0"/>
              <w:szCs w:val="32"/>
            </w:rPr>
            <w:t>第</w:t>
          </w:r>
          <w:r>
            <w:rPr>
              <w:rFonts w:hint="eastAsia" w:ascii="Times New Roman" w:hAnsi="黑体" w:eastAsia="黑体"/>
              <w:bCs w:val="0"/>
              <w:szCs w:val="32"/>
              <w:lang w:val="en-US" w:eastAsia="zh-CN"/>
            </w:rPr>
            <w:t>三</w:t>
          </w:r>
          <w:r>
            <w:rPr>
              <w:rFonts w:hint="eastAsia" w:ascii="Times New Roman" w:hAnsi="黑体" w:eastAsia="黑体"/>
              <w:bCs w:val="0"/>
              <w:szCs w:val="32"/>
            </w:rPr>
            <w:t xml:space="preserve">章  </w:t>
          </w:r>
          <w:r>
            <w:rPr>
              <w:rFonts w:hint="eastAsia" w:ascii="Times New Roman" w:hAnsi="黑体" w:eastAsia="黑体"/>
              <w:bCs w:val="0"/>
              <w:szCs w:val="32"/>
              <w:lang w:val="en-US" w:eastAsia="zh-CN"/>
            </w:rPr>
            <w:t>项目要求</w:t>
          </w:r>
          <w:r>
            <w:tab/>
          </w:r>
          <w:r>
            <w:fldChar w:fldCharType="begin"/>
          </w:r>
          <w:r>
            <w:instrText xml:space="preserve"> PAGEREF _Toc27781 \h </w:instrText>
          </w:r>
          <w:r>
            <w:fldChar w:fldCharType="separate"/>
          </w:r>
          <w:r>
            <w:t>13</w:t>
          </w:r>
          <w:r>
            <w:fldChar w:fldCharType="end"/>
          </w:r>
          <w:r>
            <w:rPr>
              <w:color w:val="auto"/>
            </w:rPr>
            <w:fldChar w:fldCharType="end"/>
          </w:r>
        </w:p>
        <w:p w14:paraId="1C37B573">
          <w:pPr>
            <w:pStyle w:val="34"/>
            <w:tabs>
              <w:tab w:val="right" w:leader="dot" w:pos="8306"/>
            </w:tabs>
          </w:pPr>
          <w:r>
            <w:rPr>
              <w:color w:val="auto"/>
            </w:rPr>
            <w:fldChar w:fldCharType="begin"/>
          </w:r>
          <w:r>
            <w:instrText xml:space="preserve"> HYPERLINK \l _Toc23556 </w:instrText>
          </w:r>
          <w:r>
            <w:fldChar w:fldCharType="separate"/>
          </w:r>
          <w:r>
            <w:rPr>
              <w:rFonts w:hint="eastAsia" w:ascii="楷体" w:hAnsi="楷体" w:eastAsia="楷体" w:cs="楷体"/>
              <w:bCs/>
              <w:szCs w:val="32"/>
              <w:lang w:val="en-US" w:eastAsia="zh-CN"/>
            </w:rPr>
            <w:t>一、商务要求</w:t>
          </w:r>
          <w:r>
            <w:tab/>
          </w:r>
          <w:r>
            <w:fldChar w:fldCharType="begin"/>
          </w:r>
          <w:r>
            <w:instrText xml:space="preserve"> PAGEREF _Toc23556 \h </w:instrText>
          </w:r>
          <w:r>
            <w:fldChar w:fldCharType="separate"/>
          </w:r>
          <w:r>
            <w:t>13</w:t>
          </w:r>
          <w:r>
            <w:fldChar w:fldCharType="end"/>
          </w:r>
          <w:r>
            <w:rPr>
              <w:color w:val="auto"/>
            </w:rPr>
            <w:fldChar w:fldCharType="end"/>
          </w:r>
        </w:p>
        <w:p w14:paraId="38827B3A">
          <w:pPr>
            <w:pStyle w:val="34"/>
            <w:tabs>
              <w:tab w:val="right" w:leader="dot" w:pos="8306"/>
            </w:tabs>
          </w:pPr>
          <w:r>
            <w:rPr>
              <w:color w:val="auto"/>
            </w:rPr>
            <w:fldChar w:fldCharType="begin"/>
          </w:r>
          <w:r>
            <w:instrText xml:space="preserve"> HYPERLINK \l _Toc9413 </w:instrText>
          </w:r>
          <w:r>
            <w:fldChar w:fldCharType="separate"/>
          </w:r>
          <w:r>
            <w:rPr>
              <w:rFonts w:hint="eastAsia" w:ascii="楷体" w:hAnsi="楷体" w:eastAsia="楷体" w:cs="楷体"/>
              <w:bCs/>
              <w:szCs w:val="32"/>
              <w:lang w:val="en-US" w:eastAsia="zh-CN"/>
            </w:rPr>
            <w:t>二、技术要求</w:t>
          </w:r>
          <w:r>
            <w:tab/>
          </w:r>
          <w:r>
            <w:fldChar w:fldCharType="begin"/>
          </w:r>
          <w:r>
            <w:instrText xml:space="preserve"> PAGEREF _Toc9413 \h </w:instrText>
          </w:r>
          <w:r>
            <w:fldChar w:fldCharType="separate"/>
          </w:r>
          <w:r>
            <w:t>15</w:t>
          </w:r>
          <w:r>
            <w:fldChar w:fldCharType="end"/>
          </w:r>
          <w:r>
            <w:rPr>
              <w:color w:val="auto"/>
            </w:rPr>
            <w:fldChar w:fldCharType="end"/>
          </w:r>
        </w:p>
        <w:p w14:paraId="6843F68A">
          <w:pPr>
            <w:pStyle w:val="32"/>
            <w:tabs>
              <w:tab w:val="right" w:leader="dot" w:pos="8306"/>
            </w:tabs>
          </w:pPr>
          <w:r>
            <w:rPr>
              <w:color w:val="auto"/>
            </w:rPr>
            <w:fldChar w:fldCharType="begin"/>
          </w:r>
          <w:r>
            <w:instrText xml:space="preserve"> HYPERLINK \l _Toc29944 </w:instrText>
          </w:r>
          <w:r>
            <w:fldChar w:fldCharType="separate"/>
          </w:r>
          <w:r>
            <w:rPr>
              <w:rFonts w:hint="eastAsia" w:ascii="Times New Roman" w:hAnsi="黑体" w:eastAsia="黑体"/>
              <w:bCs w:val="0"/>
              <w:szCs w:val="32"/>
              <w:lang w:val="en-US" w:eastAsia="zh-CN"/>
            </w:rPr>
            <w:t>第四章</w:t>
          </w:r>
          <w:r>
            <w:rPr>
              <w:rFonts w:hint="eastAsia" w:ascii="Times New Roman" w:hAnsi="黑体" w:eastAsia="黑体"/>
              <w:bCs w:val="0"/>
              <w:szCs w:val="32"/>
            </w:rPr>
            <w:t xml:space="preserve"> 响应文件格式</w:t>
          </w:r>
          <w:r>
            <w:tab/>
          </w:r>
          <w:r>
            <w:fldChar w:fldCharType="begin"/>
          </w:r>
          <w:r>
            <w:instrText xml:space="preserve"> PAGEREF _Toc29944 \h </w:instrText>
          </w:r>
          <w:r>
            <w:fldChar w:fldCharType="separate"/>
          </w:r>
          <w:r>
            <w:t>17</w:t>
          </w:r>
          <w:r>
            <w:fldChar w:fldCharType="end"/>
          </w:r>
          <w:r>
            <w:rPr>
              <w:color w:val="auto"/>
            </w:rPr>
            <w:fldChar w:fldCharType="end"/>
          </w:r>
        </w:p>
        <w:p w14:paraId="19E0D82B">
          <w:pPr>
            <w:pStyle w:val="34"/>
            <w:tabs>
              <w:tab w:val="right" w:leader="dot" w:pos="8306"/>
            </w:tabs>
          </w:pPr>
          <w:r>
            <w:rPr>
              <w:color w:val="auto"/>
            </w:rPr>
            <w:fldChar w:fldCharType="begin"/>
          </w:r>
          <w:r>
            <w:instrText xml:space="preserve"> HYPERLINK \l _Toc29806 </w:instrText>
          </w:r>
          <w:r>
            <w:fldChar w:fldCharType="separate"/>
          </w:r>
          <w:r>
            <w:rPr>
              <w:rFonts w:hint="eastAsia" w:ascii="黑体" w:hAnsi="黑体" w:eastAsia="黑体" w:cs="黑体"/>
              <w:bCs w:val="0"/>
              <w:szCs w:val="32"/>
              <w:lang w:val="en-US" w:eastAsia="zh-CN"/>
            </w:rPr>
            <w:t>一、询价</w:t>
          </w:r>
          <w:r>
            <w:rPr>
              <w:rFonts w:hint="eastAsia" w:ascii="黑体" w:hAnsi="黑体" w:eastAsia="黑体" w:cs="黑体"/>
              <w:bCs w:val="0"/>
              <w:szCs w:val="32"/>
            </w:rPr>
            <w:t>响应函</w:t>
          </w:r>
          <w:r>
            <w:tab/>
          </w:r>
          <w:r>
            <w:fldChar w:fldCharType="begin"/>
          </w:r>
          <w:r>
            <w:instrText xml:space="preserve"> PAGEREF _Toc29806 \h </w:instrText>
          </w:r>
          <w:r>
            <w:fldChar w:fldCharType="separate"/>
          </w:r>
          <w:r>
            <w:t>18</w:t>
          </w:r>
          <w:r>
            <w:fldChar w:fldCharType="end"/>
          </w:r>
          <w:r>
            <w:rPr>
              <w:color w:val="auto"/>
            </w:rPr>
            <w:fldChar w:fldCharType="end"/>
          </w:r>
        </w:p>
        <w:p w14:paraId="3D3C6EB9">
          <w:pPr>
            <w:pStyle w:val="34"/>
            <w:tabs>
              <w:tab w:val="right" w:leader="dot" w:pos="8306"/>
            </w:tabs>
          </w:pPr>
          <w:r>
            <w:rPr>
              <w:color w:val="auto"/>
            </w:rPr>
            <w:fldChar w:fldCharType="begin"/>
          </w:r>
          <w:r>
            <w:instrText xml:space="preserve"> HYPERLINK \l _Toc6026 </w:instrText>
          </w:r>
          <w:r>
            <w:fldChar w:fldCharType="separate"/>
          </w:r>
          <w:r>
            <w:rPr>
              <w:rFonts w:hint="eastAsia" w:ascii="黑体" w:hAnsi="黑体" w:eastAsia="黑体" w:cs="黑体"/>
              <w:bCs w:val="0"/>
              <w:szCs w:val="32"/>
              <w:lang w:val="en-US" w:eastAsia="zh-CN"/>
            </w:rPr>
            <w:t>二、</w:t>
          </w:r>
          <w:r>
            <w:rPr>
              <w:rFonts w:hint="eastAsia" w:ascii="黑体" w:hAnsi="黑体" w:eastAsia="黑体" w:cs="黑体"/>
              <w:bCs w:val="0"/>
              <w:szCs w:val="32"/>
            </w:rPr>
            <w:t>报价</w:t>
          </w:r>
          <w:r>
            <w:rPr>
              <w:rFonts w:hint="eastAsia" w:ascii="黑体" w:hAnsi="黑体" w:eastAsia="黑体" w:cs="黑体"/>
              <w:bCs w:val="0"/>
              <w:szCs w:val="32"/>
              <w:lang w:val="en-US" w:eastAsia="zh-CN"/>
            </w:rPr>
            <w:t>汇总</w:t>
          </w:r>
          <w:r>
            <w:rPr>
              <w:rFonts w:hint="eastAsia" w:ascii="黑体" w:hAnsi="黑体" w:eastAsia="黑体" w:cs="黑体"/>
              <w:bCs w:val="0"/>
              <w:szCs w:val="32"/>
            </w:rPr>
            <w:t>表</w:t>
          </w:r>
          <w:r>
            <w:tab/>
          </w:r>
          <w:r>
            <w:fldChar w:fldCharType="begin"/>
          </w:r>
          <w:r>
            <w:instrText xml:space="preserve"> PAGEREF _Toc6026 \h </w:instrText>
          </w:r>
          <w:r>
            <w:fldChar w:fldCharType="separate"/>
          </w:r>
          <w:r>
            <w:t>19</w:t>
          </w:r>
          <w:r>
            <w:fldChar w:fldCharType="end"/>
          </w:r>
          <w:r>
            <w:rPr>
              <w:color w:val="auto"/>
            </w:rPr>
            <w:fldChar w:fldCharType="end"/>
          </w:r>
        </w:p>
        <w:p w14:paraId="57819FB8">
          <w:pPr>
            <w:pStyle w:val="34"/>
            <w:tabs>
              <w:tab w:val="right" w:leader="dot" w:pos="8306"/>
            </w:tabs>
          </w:pPr>
          <w:r>
            <w:rPr>
              <w:color w:val="auto"/>
            </w:rPr>
            <w:fldChar w:fldCharType="begin"/>
          </w:r>
          <w:r>
            <w:instrText xml:space="preserve"> HYPERLINK \l _Toc13484 </w:instrText>
          </w:r>
          <w:r>
            <w:fldChar w:fldCharType="separate"/>
          </w:r>
          <w:r>
            <w:rPr>
              <w:rFonts w:hint="eastAsia" w:ascii="黑体" w:hAnsi="黑体" w:eastAsia="黑体" w:cs="黑体"/>
              <w:bCs w:val="0"/>
              <w:szCs w:val="32"/>
              <w:lang w:val="en-US" w:eastAsia="zh-CN"/>
            </w:rPr>
            <w:t>三、 分项报价表</w:t>
          </w:r>
          <w:r>
            <w:tab/>
          </w:r>
          <w:r>
            <w:fldChar w:fldCharType="begin"/>
          </w:r>
          <w:r>
            <w:instrText xml:space="preserve"> PAGEREF _Toc13484 \h </w:instrText>
          </w:r>
          <w:r>
            <w:fldChar w:fldCharType="separate"/>
          </w:r>
          <w:r>
            <w:t>20</w:t>
          </w:r>
          <w:r>
            <w:fldChar w:fldCharType="end"/>
          </w:r>
          <w:r>
            <w:rPr>
              <w:color w:val="auto"/>
            </w:rPr>
            <w:fldChar w:fldCharType="end"/>
          </w:r>
        </w:p>
        <w:p w14:paraId="16346E60">
          <w:pPr>
            <w:pStyle w:val="34"/>
            <w:tabs>
              <w:tab w:val="right" w:leader="dot" w:pos="8306"/>
            </w:tabs>
          </w:pPr>
          <w:r>
            <w:rPr>
              <w:color w:val="auto"/>
            </w:rPr>
            <w:fldChar w:fldCharType="begin"/>
          </w:r>
          <w:r>
            <w:instrText xml:space="preserve"> HYPERLINK \l _Toc18709 </w:instrText>
          </w:r>
          <w:r>
            <w:fldChar w:fldCharType="separate"/>
          </w:r>
          <w:r>
            <w:rPr>
              <w:rFonts w:hint="eastAsia" w:ascii="黑体" w:hAnsi="黑体" w:eastAsia="黑体" w:cs="黑体"/>
              <w:bCs w:val="0"/>
              <w:szCs w:val="32"/>
              <w:lang w:val="en-US" w:eastAsia="zh-CN"/>
            </w:rPr>
            <w:t>四</w:t>
          </w:r>
          <w:r>
            <w:rPr>
              <w:rFonts w:hint="eastAsia" w:ascii="黑体" w:hAnsi="黑体" w:eastAsia="黑体" w:cs="黑体"/>
              <w:bCs w:val="0"/>
              <w:szCs w:val="32"/>
            </w:rPr>
            <w:t>、法定代表人授权书</w:t>
          </w:r>
          <w:r>
            <w:tab/>
          </w:r>
          <w:r>
            <w:fldChar w:fldCharType="begin"/>
          </w:r>
          <w:r>
            <w:instrText xml:space="preserve"> PAGEREF _Toc18709 \h </w:instrText>
          </w:r>
          <w:r>
            <w:fldChar w:fldCharType="separate"/>
          </w:r>
          <w:r>
            <w:t>21</w:t>
          </w:r>
          <w:r>
            <w:fldChar w:fldCharType="end"/>
          </w:r>
          <w:r>
            <w:rPr>
              <w:color w:val="auto"/>
            </w:rPr>
            <w:fldChar w:fldCharType="end"/>
          </w:r>
        </w:p>
        <w:p w14:paraId="3137BE68">
          <w:pPr>
            <w:pStyle w:val="34"/>
            <w:tabs>
              <w:tab w:val="right" w:leader="dot" w:pos="8306"/>
            </w:tabs>
          </w:pPr>
          <w:r>
            <w:rPr>
              <w:color w:val="auto"/>
            </w:rPr>
            <w:fldChar w:fldCharType="begin"/>
          </w:r>
          <w:r>
            <w:instrText xml:space="preserve"> HYPERLINK \l _Toc2783 </w:instrText>
          </w:r>
          <w:r>
            <w:fldChar w:fldCharType="separate"/>
          </w:r>
          <w:r>
            <w:rPr>
              <w:rFonts w:hint="eastAsia" w:ascii="黑体" w:hAnsi="黑体" w:eastAsia="黑体" w:cs="黑体"/>
              <w:bCs w:val="0"/>
              <w:szCs w:val="32"/>
              <w:lang w:val="en-US" w:eastAsia="zh-CN"/>
            </w:rPr>
            <w:t>五、</w:t>
          </w:r>
          <w:r>
            <w:rPr>
              <w:rFonts w:hint="eastAsia" w:ascii="黑体" w:hAnsi="黑体" w:eastAsia="黑体" w:cs="黑体"/>
              <w:bCs w:val="0"/>
              <w:szCs w:val="32"/>
              <w:highlight w:val="none"/>
            </w:rPr>
            <w:t>商务条款响应/偏离表格式</w:t>
          </w:r>
          <w:r>
            <w:tab/>
          </w:r>
          <w:r>
            <w:fldChar w:fldCharType="begin"/>
          </w:r>
          <w:r>
            <w:instrText xml:space="preserve"> PAGEREF _Toc2783 \h </w:instrText>
          </w:r>
          <w:r>
            <w:fldChar w:fldCharType="separate"/>
          </w:r>
          <w:r>
            <w:t>23</w:t>
          </w:r>
          <w:r>
            <w:fldChar w:fldCharType="end"/>
          </w:r>
          <w:r>
            <w:rPr>
              <w:color w:val="auto"/>
            </w:rPr>
            <w:fldChar w:fldCharType="end"/>
          </w:r>
        </w:p>
        <w:p w14:paraId="1F635F26">
          <w:pPr>
            <w:pStyle w:val="34"/>
            <w:tabs>
              <w:tab w:val="right" w:leader="dot" w:pos="8306"/>
            </w:tabs>
          </w:pPr>
          <w:r>
            <w:rPr>
              <w:color w:val="auto"/>
            </w:rPr>
            <w:fldChar w:fldCharType="begin"/>
          </w:r>
          <w:r>
            <w:instrText xml:space="preserve"> HYPERLINK \l _Toc382 </w:instrText>
          </w:r>
          <w:r>
            <w:fldChar w:fldCharType="separate"/>
          </w:r>
          <w:r>
            <w:rPr>
              <w:rFonts w:hint="eastAsia" w:ascii="黑体" w:hAnsi="黑体" w:eastAsia="黑体" w:cs="黑体"/>
              <w:bCs w:val="0"/>
              <w:szCs w:val="32"/>
              <w:highlight w:val="none"/>
              <w:lang w:val="en-US" w:eastAsia="zh-CN"/>
            </w:rPr>
            <w:t>六、</w:t>
          </w:r>
          <w:r>
            <w:rPr>
              <w:rFonts w:hint="eastAsia" w:ascii="黑体" w:hAnsi="黑体" w:eastAsia="黑体" w:cs="黑体"/>
              <w:bCs w:val="0"/>
              <w:szCs w:val="32"/>
              <w:highlight w:val="none"/>
            </w:rPr>
            <w:t>技术要求响应/偏离表格式</w:t>
          </w:r>
          <w:r>
            <w:tab/>
          </w:r>
          <w:r>
            <w:fldChar w:fldCharType="begin"/>
          </w:r>
          <w:r>
            <w:instrText xml:space="preserve"> PAGEREF _Toc382 \h </w:instrText>
          </w:r>
          <w:r>
            <w:fldChar w:fldCharType="separate"/>
          </w:r>
          <w:r>
            <w:t>25</w:t>
          </w:r>
          <w:r>
            <w:fldChar w:fldCharType="end"/>
          </w:r>
          <w:r>
            <w:rPr>
              <w:color w:val="auto"/>
            </w:rPr>
            <w:fldChar w:fldCharType="end"/>
          </w:r>
        </w:p>
        <w:p w14:paraId="778E9697">
          <w:pPr>
            <w:pStyle w:val="34"/>
            <w:tabs>
              <w:tab w:val="right" w:leader="dot" w:pos="8306"/>
            </w:tabs>
          </w:pPr>
          <w:r>
            <w:rPr>
              <w:color w:val="auto"/>
            </w:rPr>
            <w:fldChar w:fldCharType="begin"/>
          </w:r>
          <w:r>
            <w:instrText xml:space="preserve"> HYPERLINK \l _Toc21821 </w:instrText>
          </w:r>
          <w:r>
            <w:fldChar w:fldCharType="separate"/>
          </w:r>
          <w:r>
            <w:rPr>
              <w:rFonts w:hint="eastAsia" w:ascii="黑体" w:hAnsi="黑体" w:eastAsia="黑体" w:cs="黑体"/>
              <w:bCs w:val="0"/>
              <w:szCs w:val="32"/>
              <w:lang w:val="en-US" w:eastAsia="zh-CN"/>
            </w:rPr>
            <w:t>七、</w:t>
          </w:r>
          <w:r>
            <w:rPr>
              <w:rFonts w:hint="eastAsia" w:ascii="黑体" w:hAnsi="黑体" w:eastAsia="黑体" w:cs="黑体"/>
              <w:bCs w:val="0"/>
              <w:szCs w:val="32"/>
            </w:rPr>
            <w:t>资格证明材料</w:t>
          </w:r>
          <w:r>
            <w:tab/>
          </w:r>
          <w:r>
            <w:fldChar w:fldCharType="begin"/>
          </w:r>
          <w:r>
            <w:instrText xml:space="preserve"> PAGEREF _Toc21821 \h </w:instrText>
          </w:r>
          <w:r>
            <w:fldChar w:fldCharType="separate"/>
          </w:r>
          <w:r>
            <w:t>26</w:t>
          </w:r>
          <w:r>
            <w:fldChar w:fldCharType="end"/>
          </w:r>
          <w:r>
            <w:rPr>
              <w:color w:val="auto"/>
            </w:rPr>
            <w:fldChar w:fldCharType="end"/>
          </w:r>
        </w:p>
        <w:p w14:paraId="4A0A7714">
          <w:pPr>
            <w:rPr>
              <w:color w:val="auto"/>
            </w:rPr>
          </w:pPr>
          <w:r>
            <w:rPr>
              <w:color w:val="auto"/>
            </w:rPr>
            <w:fldChar w:fldCharType="end"/>
          </w:r>
        </w:p>
      </w:sdtContent>
    </w:sdt>
    <w:p w14:paraId="39E72C87">
      <w:pPr>
        <w:spacing w:line="360" w:lineRule="auto"/>
        <w:jc w:val="center"/>
        <w:outlineLvl w:val="0"/>
        <w:rPr>
          <w:rFonts w:hint="default" w:ascii="Times New Roman" w:hAnsi="Times New Roman" w:eastAsia="黑体"/>
          <w:bCs/>
          <w:color w:val="auto"/>
          <w:sz w:val="32"/>
          <w:szCs w:val="32"/>
          <w:lang w:val="en-US" w:eastAsia="zh-CN"/>
        </w:rPr>
      </w:pPr>
      <w:bookmarkStart w:id="2" w:name="_Toc25173"/>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1"/>
      <w:r>
        <w:rPr>
          <w:rFonts w:hint="eastAsia" w:ascii="Times New Roman" w:hAnsi="黑体" w:eastAsia="黑体"/>
          <w:b/>
          <w:bCs w:val="0"/>
          <w:color w:val="auto"/>
          <w:sz w:val="32"/>
          <w:szCs w:val="32"/>
          <w:lang w:val="en-US" w:eastAsia="zh-CN"/>
        </w:rPr>
        <w:t>询价须知</w:t>
      </w:r>
      <w:bookmarkEnd w:id="2"/>
    </w:p>
    <w:p w14:paraId="30D933DC">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14:paraId="5178DF63">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3" w:name="_Toc31894"/>
      <w:bookmarkStart w:id="4" w:name="_Toc27893"/>
      <w:bookmarkStart w:id="5" w:name="_Toc26649"/>
      <w:bookmarkStart w:id="6" w:name="_Toc31733"/>
      <w:bookmarkStart w:id="7"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3"/>
      <w:bookmarkEnd w:id="4"/>
      <w:bookmarkEnd w:id="5"/>
      <w:bookmarkEnd w:id="6"/>
    </w:p>
    <w:p w14:paraId="40AABF18">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                </w:t>
      </w:r>
    </w:p>
    <w:p w14:paraId="316CF460">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7"/>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p>
    <w:p w14:paraId="5397373B">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kern w:val="2"/>
          <w:sz w:val="32"/>
          <w:szCs w:val="32"/>
          <w:highlight w:val="none"/>
          <w:u w:val="single"/>
          <w:lang w:val="en-US" w:eastAsia="zh-CN" w:bidi="ar-SA"/>
        </w:rPr>
        <w:t>位于赣州市玉虹一路及东江源大道交汇处，办公区占地约375平方米，30米长×12.5米宽，结构形式为波纹集装箱+玻璃幕墙，上下共2层，办公室暂设18间</w:t>
      </w:r>
      <w:r>
        <w:rPr>
          <w:rFonts w:hint="eastAsia" w:ascii="仿宋_GB2312" w:hAnsi="Calibri" w:eastAsia="仿宋_GB2312" w:cs="仿宋_GB2312"/>
          <w:color w:val="FF0000"/>
          <w:kern w:val="2"/>
          <w:sz w:val="32"/>
          <w:szCs w:val="32"/>
          <w:highlight w:val="none"/>
          <w:u w:val="single"/>
          <w:lang w:val="en-US" w:eastAsia="zh-CN" w:bidi="ar"/>
        </w:rPr>
        <w:t>（详见附件1：平面布置图）</w:t>
      </w:r>
      <w:r>
        <w:rPr>
          <w:rFonts w:hint="eastAsia" w:ascii="仿宋_GB2312" w:hAnsi="仿宋_GB2312" w:eastAsia="仿宋_GB2312" w:cs="仿宋_GB2312"/>
          <w:color w:val="auto"/>
          <w:kern w:val="2"/>
          <w:sz w:val="32"/>
          <w:szCs w:val="32"/>
          <w:highlight w:val="none"/>
          <w:u w:val="single"/>
          <w:lang w:val="en-US" w:eastAsia="zh-CN" w:bidi="ar-SA"/>
        </w:rPr>
        <w:t>。</w:t>
      </w:r>
      <w:r>
        <w:rPr>
          <w:rFonts w:hint="eastAsia" w:ascii="仿宋_GB2312" w:hAnsi="仿宋_GB2312" w:eastAsia="仿宋_GB2312" w:cs="仿宋_GB2312"/>
          <w:color w:val="auto"/>
          <w:sz w:val="32"/>
          <w:szCs w:val="32"/>
          <w:lang w:val="en-US" w:eastAsia="zh-CN"/>
        </w:rPr>
        <w:t xml:space="preserve">                         </w:t>
      </w:r>
    </w:p>
    <w:p w14:paraId="703149DD">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u w:val="none"/>
          <w:lang w:val="en-US" w:eastAsia="zh-CN"/>
        </w:rPr>
        <w:t>日历天，</w:t>
      </w:r>
      <w:r>
        <w:rPr>
          <w:rFonts w:hint="eastAsia" w:ascii="仿宋_GB2312" w:hAnsi="仿宋_GB2312" w:eastAsia="仿宋_GB2312" w:cs="仿宋_GB2312"/>
          <w:sz w:val="32"/>
          <w:szCs w:val="32"/>
          <w:u w:val="none"/>
        </w:rPr>
        <w:t>具体时间以</w:t>
      </w:r>
      <w:r>
        <w:rPr>
          <w:rFonts w:hint="eastAsia" w:ascii="仿宋_GB2312" w:hAnsi="仿宋_GB2312" w:eastAsia="仿宋_GB2312" w:cs="仿宋_GB2312"/>
          <w:sz w:val="32"/>
          <w:szCs w:val="32"/>
          <w:u w:val="none"/>
          <w:lang w:val="en-US" w:eastAsia="zh-CN"/>
        </w:rPr>
        <w:t>采购人</w:t>
      </w:r>
      <w:r>
        <w:rPr>
          <w:rFonts w:hint="eastAsia" w:ascii="仿宋_GB2312" w:hAnsi="仿宋_GB2312" w:eastAsia="仿宋_GB2312" w:cs="仿宋_GB2312"/>
          <w:sz w:val="32"/>
          <w:szCs w:val="32"/>
          <w:u w:val="none"/>
        </w:rPr>
        <w:t>通知时间为准。</w:t>
      </w:r>
    </w:p>
    <w:p w14:paraId="472B9E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按采购人要求按时保质保量完成询价内所有工作内容，包括但不限于箱体、玻璃幕墙、玻璃雨棚、卫生间、门禁房</w:t>
      </w:r>
      <w:r>
        <w:rPr>
          <w:rFonts w:hint="eastAsia" w:ascii="仿宋_GB2312" w:hAnsi="仿宋_GB2312" w:eastAsia="仿宋_GB2312" w:cs="仿宋_GB2312"/>
          <w:snapToGrid/>
          <w:color w:val="auto"/>
          <w:spacing w:val="0"/>
          <w:kern w:val="2"/>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楼梯、栏杆、走廊、吊顶、地面、拖把池、洗手池</w:t>
      </w:r>
      <w:r>
        <w:rPr>
          <w:rFonts w:hint="eastAsia" w:ascii="仿宋_GB2312" w:hAnsi="仿宋_GB2312" w:eastAsia="仿宋_GB2312" w:cs="仿宋_GB2312"/>
          <w:snapToGrid/>
          <w:color w:val="auto"/>
          <w:spacing w:val="0"/>
          <w:kern w:val="2"/>
          <w:sz w:val="32"/>
          <w:szCs w:val="32"/>
          <w:u w:val="single"/>
        </w:rPr>
        <w:t>等所有工</w:t>
      </w:r>
      <w:r>
        <w:rPr>
          <w:rFonts w:hint="eastAsia" w:ascii="仿宋_GB2312" w:hAnsi="仿宋_GB2312" w:eastAsia="仿宋_GB2312" w:cs="仿宋_GB2312"/>
          <w:snapToGrid/>
          <w:color w:val="auto"/>
          <w:spacing w:val="0"/>
          <w:kern w:val="2"/>
          <w:sz w:val="32"/>
          <w:szCs w:val="32"/>
          <w:u w:val="single"/>
          <w:lang w:val="en-US" w:eastAsia="zh-CN"/>
        </w:rPr>
        <w:t>作</w:t>
      </w:r>
      <w:r>
        <w:rPr>
          <w:rFonts w:hint="eastAsia" w:ascii="仿宋_GB2312" w:hAnsi="仿宋_GB2312" w:eastAsia="仿宋_GB2312" w:cs="仿宋_GB2312"/>
          <w:snapToGrid/>
          <w:color w:val="auto"/>
          <w:spacing w:val="0"/>
          <w:kern w:val="2"/>
          <w:sz w:val="32"/>
          <w:szCs w:val="32"/>
          <w:u w:val="single"/>
        </w:rPr>
        <w:t>内容的采购及安装。</w:t>
      </w:r>
    </w:p>
    <w:p w14:paraId="6DD8DB6B">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bookmarkStart w:id="8" w:name="_Toc28481"/>
      <w:r>
        <w:rPr>
          <w:rFonts w:hint="eastAsia" w:ascii="仿宋_GB2312" w:hAnsi="仿宋_GB2312" w:eastAsia="仿宋_GB2312" w:cs="仿宋_GB2312"/>
          <w:color w:val="auto"/>
          <w:sz w:val="32"/>
          <w:szCs w:val="32"/>
          <w:u w:val="none"/>
          <w:lang w:val="en-US" w:eastAsia="zh-CN"/>
        </w:rPr>
        <w:t>6.最高不含税限价：</w:t>
      </w:r>
      <w:bookmarkEnd w:id="8"/>
      <w:r>
        <w:rPr>
          <w:rFonts w:hint="eastAsia" w:ascii="仿宋_GB2312" w:hAnsi="仿宋_GB2312" w:eastAsia="仿宋_GB2312" w:cs="仿宋_GB2312"/>
          <w:color w:val="auto"/>
          <w:sz w:val="32"/>
          <w:szCs w:val="32"/>
          <w:u w:val="single"/>
          <w:lang w:val="en-US" w:eastAsia="zh-CN"/>
        </w:rPr>
        <w:t>278000.00</w:t>
      </w:r>
      <w:r>
        <w:rPr>
          <w:rFonts w:hint="eastAsia" w:ascii="仿宋_GB2312" w:hAnsi="仿宋_GB2312" w:eastAsia="仿宋_GB2312" w:cs="仿宋_GB2312"/>
          <w:color w:val="auto"/>
          <w:sz w:val="32"/>
          <w:szCs w:val="32"/>
          <w:highlight w:val="none"/>
          <w:u w:val="none"/>
          <w:lang w:val="en-US" w:eastAsia="zh-CN"/>
        </w:rPr>
        <w:t>元，</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供应商</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的</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不</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含税</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报价不得高于</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最高不含税限价</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bidi="ar"/>
        </w:rPr>
        <w:t>,</w:t>
      </w:r>
      <w:r>
        <w:rPr>
          <w:rStyle w:val="48"/>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否则其</w:t>
      </w:r>
      <w:r>
        <w:rPr>
          <w:rFonts w:hint="eastAsia" w:ascii="仿宋_GB2312" w:hAnsi="仿宋_GB2312" w:eastAsia="仿宋_GB2312" w:cs="仿宋_GB2312"/>
          <w:color w:val="auto"/>
          <w:sz w:val="32"/>
          <w:szCs w:val="32"/>
          <w:highlight w:val="none"/>
        </w:rPr>
        <w:t>响应将判定为无效响应处理。</w:t>
      </w:r>
    </w:p>
    <w:p w14:paraId="0B82DE3E">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9" w:name="_Toc22929"/>
      <w:bookmarkStart w:id="10" w:name="_Toc28486"/>
      <w:bookmarkStart w:id="11" w:name="_Toc31181"/>
      <w:bookmarkStart w:id="12" w:name="_Toc11230"/>
      <w:r>
        <w:rPr>
          <w:rFonts w:hint="eastAsia" w:ascii="楷体" w:hAnsi="楷体" w:eastAsia="楷体" w:cs="楷体"/>
          <w:b/>
          <w:bCs/>
          <w:color w:val="auto"/>
          <w:sz w:val="32"/>
          <w:szCs w:val="32"/>
          <w:lang w:val="en-US" w:eastAsia="zh-CN"/>
        </w:rPr>
        <w:t>供应商资格条件：</w:t>
      </w:r>
      <w:bookmarkEnd w:id="9"/>
      <w:bookmarkEnd w:id="10"/>
      <w:bookmarkEnd w:id="11"/>
    </w:p>
    <w:p w14:paraId="227AEE7A">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10B05702">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1534673C">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6A6F06C2">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40D90844">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5130E243">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14:paraId="31693B92">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55346A0F">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2806C4D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13178208">
      <w:pPr>
        <w:widowControl/>
        <w:numPr>
          <w:ilvl w:val="0"/>
          <w:numId w:val="0"/>
          <w:ins w:id="0" w:author="zc" w:date="2024-09-27T11:52:43Z"/>
        </w:numPr>
        <w:spacing w:line="520" w:lineRule="exact"/>
        <w:ind w:firstLine="640" w:firstLineChars="200"/>
        <w:jc w:val="left"/>
        <w:rPr>
          <w:rFonts w:hint="eastAsia"/>
        </w:rPr>
      </w:pPr>
      <w:r>
        <w:rPr>
          <w:rFonts w:hint="eastAsia" w:ascii="仿宋_GB2312" w:hAnsi="仿宋_GB2312" w:eastAsia="仿宋_GB2312" w:cs="仿宋_GB2312"/>
          <w:color w:val="auto"/>
          <w:kern w:val="0"/>
          <w:sz w:val="32"/>
          <w:szCs w:val="32"/>
          <w:u w:val="none"/>
          <w:lang w:val="en-US" w:eastAsia="zh-CN" w:bidi="ar"/>
        </w:rPr>
        <w:t>3.供应商的分支机构不得参加本次采购，特殊行业(仅限于银行、保险、石油石化、电力、电信行业)供应商允许其分支机构参加本次采购。</w:t>
      </w:r>
    </w:p>
    <w:p w14:paraId="4481FD6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4.本项目不接受联合体响应。</w:t>
      </w:r>
    </w:p>
    <w:p w14:paraId="3A977BDA">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3" w:name="_Toc30076"/>
      <w:bookmarkStart w:id="14" w:name="_Toc6352"/>
      <w:bookmarkStart w:id="15" w:name="_Toc25413"/>
      <w:r>
        <w:rPr>
          <w:rFonts w:hint="eastAsia" w:ascii="楷体" w:hAnsi="楷体" w:eastAsia="楷体" w:cs="楷体"/>
          <w:b/>
          <w:bCs/>
          <w:color w:val="auto"/>
          <w:sz w:val="32"/>
          <w:szCs w:val="32"/>
          <w:lang w:val="en-US" w:eastAsia="zh-CN"/>
        </w:rPr>
        <w:t>拟派人员资格要求：</w:t>
      </w:r>
      <w:bookmarkEnd w:id="13"/>
      <w:bookmarkEnd w:id="14"/>
      <w:bookmarkEnd w:id="15"/>
    </w:p>
    <w:p w14:paraId="0BA88876">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                  </w:t>
      </w:r>
    </w:p>
    <w:p w14:paraId="51DBC0CC">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6" w:name="_Toc12769"/>
      <w:bookmarkStart w:id="17" w:name="_Toc12136"/>
      <w:bookmarkStart w:id="18" w:name="_Toc28288"/>
      <w:bookmarkStart w:id="19" w:name="_Toc17066"/>
      <w:bookmarkStart w:id="20" w:name="_Toc14265"/>
      <w:r>
        <w:rPr>
          <w:rFonts w:hint="eastAsia" w:ascii="楷体" w:hAnsi="楷体" w:eastAsia="楷体" w:cs="楷体"/>
          <w:b/>
          <w:bCs/>
          <w:color w:val="auto"/>
          <w:sz w:val="32"/>
          <w:szCs w:val="32"/>
          <w:lang w:val="en-US" w:eastAsia="zh-CN"/>
        </w:rPr>
        <w:t>询价文件获取：</w:t>
      </w:r>
      <w:bookmarkEnd w:id="16"/>
      <w:bookmarkEnd w:id="17"/>
      <w:bookmarkEnd w:id="18"/>
      <w:bookmarkEnd w:id="19"/>
    </w:p>
    <w:p w14:paraId="1E38DA7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公告页下载</w:t>
      </w:r>
      <w:r>
        <w:rPr>
          <w:rFonts w:hint="eastAsia" w:ascii="仿宋_GB2312" w:hAnsi="仿宋_GB2312" w:eastAsia="仿宋_GB2312" w:cs="仿宋_GB2312"/>
          <w:color w:val="auto"/>
          <w:sz w:val="32"/>
          <w:szCs w:val="32"/>
          <w:highlight w:val="none"/>
        </w:rPr>
        <w:t>。</w:t>
      </w:r>
    </w:p>
    <w:p w14:paraId="0C0D72C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1" w:name="_Toc2772"/>
      <w:bookmarkStart w:id="22" w:name="_Toc12470"/>
      <w:bookmarkStart w:id="23" w:name="_Toc1839"/>
      <w:r>
        <w:rPr>
          <w:rFonts w:hint="eastAsia" w:ascii="楷体" w:hAnsi="楷体" w:eastAsia="楷体" w:cs="楷体"/>
          <w:b/>
          <w:bCs/>
          <w:color w:val="auto"/>
          <w:sz w:val="32"/>
          <w:szCs w:val="32"/>
          <w:lang w:val="en-US" w:eastAsia="zh-CN"/>
        </w:rPr>
        <w:t>响应文件递交：</w:t>
      </w:r>
      <w:bookmarkEnd w:id="20"/>
      <w:bookmarkEnd w:id="21"/>
      <w:bookmarkEnd w:id="22"/>
      <w:bookmarkEnd w:id="23"/>
    </w:p>
    <w:bookmarkEnd w:id="12"/>
    <w:p w14:paraId="738A18BD">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p>
    <w:p w14:paraId="32141C26">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4" w:name="_Toc6684"/>
      <w:bookmarkStart w:id="25" w:name="_Toc9960"/>
      <w:bookmarkStart w:id="26" w:name="_Toc29934"/>
      <w:r>
        <w:rPr>
          <w:rFonts w:hint="eastAsia" w:ascii="楷体" w:hAnsi="楷体" w:eastAsia="楷体" w:cs="楷体"/>
          <w:b/>
          <w:bCs/>
          <w:color w:val="auto"/>
          <w:sz w:val="32"/>
          <w:szCs w:val="32"/>
          <w:lang w:val="en-US" w:eastAsia="zh-CN"/>
        </w:rPr>
        <w:t>现场踏勘：</w:t>
      </w:r>
      <w:bookmarkEnd w:id="24"/>
      <w:bookmarkEnd w:id="25"/>
      <w:bookmarkEnd w:id="26"/>
    </w:p>
    <w:p w14:paraId="5023FB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7" w:name="_Toc22247"/>
      <w:bookmarkStart w:id="28" w:name="_Toc12245"/>
      <w:bookmarkStart w:id="29" w:name="_Toc20948"/>
      <w:bookmarkStart w:id="30" w:name="_Toc9233"/>
      <w:bookmarkStart w:id="31" w:name="_Toc25551"/>
      <w:r>
        <w:rPr>
          <w:rFonts w:hint="eastAsia" w:ascii="仿宋_GB2312" w:hAnsi="仿宋_GB2312" w:eastAsia="仿宋_GB2312" w:cs="仿宋_GB2312"/>
          <w:color w:val="auto"/>
          <w:sz w:val="32"/>
          <w:szCs w:val="32"/>
          <w:lang w:val="en-US" w:eastAsia="zh-CN"/>
        </w:rPr>
        <w:t>供应商自行前往踏勘，</w:t>
      </w:r>
      <w:r>
        <w:rPr>
          <w:rFonts w:hint="eastAsia" w:ascii="仿宋_GB2312" w:hAnsi="仿宋_GB2312" w:eastAsia="仿宋_GB2312" w:cs="仿宋_GB2312"/>
          <w:color w:val="auto"/>
          <w:sz w:val="32"/>
          <w:szCs w:val="32"/>
          <w:u w:val="none"/>
          <w:lang w:val="en-US" w:eastAsia="zh-CN"/>
        </w:rPr>
        <w:t>踏勘联系人：</w:t>
      </w:r>
      <w:r>
        <w:rPr>
          <w:rFonts w:hint="eastAsia" w:ascii="仿宋_GB2312" w:hAnsi="仿宋_GB2312" w:eastAsia="仿宋_GB2312" w:cs="仿宋_GB2312"/>
          <w:color w:val="auto"/>
          <w:sz w:val="32"/>
          <w:szCs w:val="32"/>
          <w:u w:val="single"/>
          <w:lang w:val="en-US" w:eastAsia="zh-CN"/>
        </w:rPr>
        <w:t xml:space="preserve"> 胡经理 </w:t>
      </w:r>
      <w:r>
        <w:rPr>
          <w:rFonts w:hint="eastAsia" w:ascii="仿宋_GB2312" w:hAnsi="仿宋_GB2312" w:eastAsia="仿宋_GB2312" w:cs="仿宋_GB2312"/>
          <w:color w:val="auto"/>
          <w:sz w:val="32"/>
          <w:szCs w:val="32"/>
          <w:u w:val="none"/>
          <w:lang w:val="en-US" w:eastAsia="zh-CN"/>
        </w:rPr>
        <w:t>，联系电话：</w:t>
      </w:r>
      <w:bookmarkEnd w:id="27"/>
      <w:bookmarkEnd w:id="28"/>
      <w:bookmarkEnd w:id="29"/>
      <w:r>
        <w:rPr>
          <w:rFonts w:hint="eastAsia" w:ascii="仿宋_GB2312" w:hAnsi="仿宋_GB2312" w:eastAsia="仿宋_GB2312" w:cs="仿宋_GB2312"/>
          <w:color w:val="auto"/>
          <w:sz w:val="32"/>
          <w:szCs w:val="32"/>
          <w:u w:val="single"/>
          <w:lang w:val="en-US" w:eastAsia="zh-CN"/>
        </w:rPr>
        <w:t xml:space="preserve"> 13684872616</w:t>
      </w:r>
      <w:bookmarkEnd w:id="30"/>
      <w:r>
        <w:rPr>
          <w:rFonts w:hint="eastAsia" w:ascii="仿宋_GB2312" w:hAnsi="仿宋_GB2312" w:eastAsia="仿宋_GB2312" w:cs="仿宋_GB2312"/>
          <w:color w:val="auto"/>
          <w:sz w:val="32"/>
          <w:szCs w:val="32"/>
          <w:u w:val="single"/>
          <w:lang w:val="en-US" w:eastAsia="zh-CN"/>
        </w:rPr>
        <w:t xml:space="preserve"> </w:t>
      </w:r>
      <w:bookmarkEnd w:id="31"/>
    </w:p>
    <w:p w14:paraId="0BF3FEF0">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2" w:name="_Toc25886"/>
      <w:bookmarkStart w:id="33" w:name="_Toc736"/>
      <w:bookmarkStart w:id="34" w:name="_Toc10611"/>
      <w:r>
        <w:rPr>
          <w:rFonts w:hint="eastAsia" w:ascii="楷体" w:hAnsi="楷体" w:eastAsia="楷体" w:cs="楷体"/>
          <w:b/>
          <w:bCs/>
          <w:color w:val="auto"/>
          <w:sz w:val="32"/>
          <w:szCs w:val="32"/>
          <w:lang w:val="en-US" w:eastAsia="zh-CN"/>
        </w:rPr>
        <w:t>询价文件澄清或答疑：</w:t>
      </w:r>
      <w:bookmarkEnd w:id="32"/>
      <w:bookmarkEnd w:id="33"/>
      <w:bookmarkEnd w:id="34"/>
    </w:p>
    <w:p w14:paraId="60ABA71E">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bookmarkStart w:id="35" w:name="_Toc14039"/>
      <w:bookmarkStart w:id="36" w:name="_Toc3673"/>
      <w:bookmarkStart w:id="37" w:name="_Toc31627"/>
      <w:bookmarkStart w:id="38" w:name="_Toc10769"/>
      <w:r>
        <w:rPr>
          <w:rFonts w:hint="eastAsia" w:ascii="仿宋_GB2312" w:hAnsi="仿宋_GB2312" w:eastAsia="仿宋_GB2312" w:cs="仿宋_GB2312"/>
          <w:color w:val="auto"/>
          <w:kern w:val="0"/>
          <w:sz w:val="32"/>
          <w:szCs w:val="32"/>
          <w:u w:val="none"/>
          <w:lang w:val="en-US" w:eastAsia="zh-CN" w:bidi="ar"/>
        </w:rPr>
        <w:t xml:space="preserve">供应商以书面形式对询价文件编制过程中存在的问题进行提问，将盖章扫描件发往采购人邮箱：gzltjs </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"mailto:jt@126.com,caigouren" </w:instrText>
      </w:r>
      <w:r>
        <w:rPr>
          <w:rFonts w:hint="eastAsia" w:ascii="仿宋_GB2312" w:hAnsi="仿宋_GB2312" w:eastAsia="仿宋_GB2312" w:cs="仿宋_GB2312"/>
          <w:color w:val="auto"/>
          <w:kern w:val="0"/>
          <w:sz w:val="32"/>
          <w:szCs w:val="32"/>
          <w:u w:val="none"/>
          <w:lang w:val="en-US" w:eastAsia="zh-CN" w:bidi="ar"/>
        </w:rPr>
        <w:fldChar w:fldCharType="separate"/>
      </w:r>
      <w:r>
        <w:rPr>
          <w:rStyle w:val="51"/>
          <w:rFonts w:hint="eastAsia" w:ascii="仿宋_GB2312" w:hAnsi="仿宋_GB2312" w:eastAsia="仿宋_GB2312" w:cs="仿宋_GB2312"/>
          <w:kern w:val="0"/>
          <w:sz w:val="32"/>
          <w:szCs w:val="32"/>
          <w:lang w:val="en-US" w:eastAsia="zh-CN" w:bidi="ar"/>
        </w:rPr>
        <w:t>jt@126.com,</w:t>
      </w:r>
      <w:r>
        <w:rPr>
          <w:rFonts w:hint="eastAsia" w:ascii="仿宋_GB2312" w:hAnsi="仿宋_GB2312" w:eastAsia="仿宋_GB2312" w:cs="仿宋_GB2312"/>
          <w:color w:val="auto"/>
          <w:kern w:val="0"/>
          <w:sz w:val="32"/>
          <w:szCs w:val="32"/>
          <w:u w:val="none"/>
          <w:lang w:val="en-US" w:eastAsia="zh-CN" w:bidi="ar"/>
        </w:rPr>
        <w:t>采购人</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对供应商提出的疑问解答汇总形成书面文件通知所有获取询价文件的供应商。</w:t>
      </w:r>
    </w:p>
    <w:p w14:paraId="44DC44F5">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询价时间、地点：</w:t>
      </w:r>
      <w:bookmarkEnd w:id="35"/>
      <w:bookmarkEnd w:id="36"/>
      <w:bookmarkEnd w:id="37"/>
      <w:bookmarkEnd w:id="38"/>
    </w:p>
    <w:p w14:paraId="1153DDF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2025</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10</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21  </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 xml:space="preserve">16：00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14:paraId="4F3957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b w:val="0"/>
          <w:bCs w:val="0"/>
          <w:color w:val="auto"/>
          <w:sz w:val="32"/>
          <w:szCs w:val="32"/>
          <w:u w:val="single"/>
          <w:lang w:val="en-US" w:eastAsia="zh-CN"/>
        </w:rPr>
        <w:t>15号赣州旅游投资集团有限公司7楼开标室。</w:t>
      </w:r>
    </w:p>
    <w:p w14:paraId="46FFBE3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水南镇赣江源</w:t>
      </w:r>
      <w:r>
        <w:rPr>
          <w:rFonts w:hint="eastAsia" w:ascii="仿宋_GB2312" w:hAnsi="仿宋_GB2312" w:eastAsia="仿宋_GB2312" w:cs="仿宋_GB2312"/>
          <w:color w:val="auto"/>
          <w:sz w:val="32"/>
          <w:szCs w:val="32"/>
          <w:u w:val="single"/>
        </w:rPr>
        <w:t>大道</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u w:val="single"/>
        </w:rPr>
        <w:t>号</w:t>
      </w:r>
      <w:r>
        <w:rPr>
          <w:rFonts w:hint="eastAsia" w:ascii="仿宋_GB2312" w:hAnsi="仿宋_GB2312" w:eastAsia="仿宋_GB2312" w:cs="仿宋_GB2312"/>
          <w:color w:val="auto"/>
          <w:sz w:val="32"/>
          <w:szCs w:val="32"/>
          <w:u w:val="single"/>
          <w:lang w:val="en-US" w:eastAsia="zh-CN"/>
        </w:rPr>
        <w:t>赣州旅游投资集团有限公司7</w:t>
      </w:r>
      <w:r>
        <w:rPr>
          <w:rFonts w:hint="eastAsia" w:ascii="仿宋_GB2312" w:hAnsi="仿宋_GB2312" w:eastAsia="仿宋_GB2312" w:cs="仿宋_GB2312"/>
          <w:color w:val="auto"/>
          <w:sz w:val="32"/>
          <w:szCs w:val="32"/>
          <w:u w:val="single"/>
        </w:rPr>
        <w:t>楼开标室。</w:t>
      </w:r>
    </w:p>
    <w:p w14:paraId="3FC756C1">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39" w:name="_Toc9726"/>
      <w:bookmarkStart w:id="40" w:name="_Toc1966"/>
      <w:bookmarkStart w:id="41" w:name="_Toc14393"/>
      <w:bookmarkStart w:id="42" w:name="_Toc31921"/>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39"/>
      <w:r>
        <w:rPr>
          <w:rFonts w:hint="eastAsia" w:ascii="楷体" w:hAnsi="楷体" w:eastAsia="楷体" w:cs="楷体"/>
          <w:b/>
          <w:bCs/>
          <w:color w:val="auto"/>
          <w:sz w:val="32"/>
          <w:szCs w:val="32"/>
          <w:lang w:val="en-US" w:eastAsia="zh-CN"/>
        </w:rPr>
        <w:t>：</w:t>
      </w:r>
      <w:bookmarkEnd w:id="40"/>
      <w:bookmarkEnd w:id="41"/>
      <w:bookmarkEnd w:id="42"/>
    </w:p>
    <w:p w14:paraId="7E2ECEC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u w:val="none"/>
          <w:lang w:val="en-US" w:eastAsia="zh-CN"/>
        </w:rPr>
        <w:t>（小写：</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w:t>
      </w:r>
    </w:p>
    <w:p w14:paraId="59E28A5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70DF3B3A">
      <w:pPr>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收款单位：</w:t>
      </w:r>
      <w:r>
        <w:rPr>
          <w:rFonts w:hint="eastAsia" w:ascii="仿宋_GB2312" w:hAnsi="仿宋_GB2312" w:eastAsia="仿宋_GB2312" w:cs="仿宋_GB2312"/>
          <w:b/>
          <w:color w:val="auto"/>
          <w:sz w:val="32"/>
          <w:szCs w:val="32"/>
          <w:highlight w:val="none"/>
          <w:lang w:val="en-US" w:eastAsia="zh-CN"/>
        </w:rPr>
        <w:t>/</w:t>
      </w:r>
      <w:r>
        <w:rPr>
          <w:rFonts w:hint="eastAsia" w:ascii="仿宋_GB2312" w:hAnsi="仿宋_GB2312" w:eastAsia="仿宋_GB2312" w:cs="仿宋_GB2312"/>
          <w:b/>
          <w:color w:val="auto"/>
          <w:sz w:val="32"/>
          <w:szCs w:val="32"/>
          <w:highlight w:val="none"/>
        </w:rPr>
        <w:t xml:space="preserve"> </w:t>
      </w:r>
    </w:p>
    <w:p w14:paraId="7B3D9A05">
      <w:pPr>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开</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户</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行：</w:t>
      </w:r>
      <w:r>
        <w:rPr>
          <w:rFonts w:hint="eastAsia" w:ascii="仿宋_GB2312" w:hAnsi="仿宋_GB2312" w:eastAsia="仿宋_GB2312" w:cs="仿宋_GB2312"/>
          <w:b/>
          <w:color w:val="auto"/>
          <w:sz w:val="32"/>
          <w:szCs w:val="32"/>
          <w:highlight w:val="none"/>
          <w:lang w:val="en-US" w:eastAsia="zh-CN"/>
        </w:rPr>
        <w:t>/</w:t>
      </w:r>
      <w:r>
        <w:rPr>
          <w:rFonts w:hint="eastAsia" w:ascii="仿宋_GB2312" w:hAnsi="仿宋_GB2312" w:eastAsia="仿宋_GB2312" w:cs="仿宋_GB2312"/>
          <w:b/>
          <w:color w:val="auto"/>
          <w:sz w:val="32"/>
          <w:szCs w:val="32"/>
          <w:highlight w:val="none"/>
        </w:rPr>
        <w:t>  </w:t>
      </w:r>
    </w:p>
    <w:p w14:paraId="4751FB23">
      <w:pPr>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color w:val="auto"/>
          <w:sz w:val="32"/>
          <w:szCs w:val="32"/>
          <w:highlight w:val="none"/>
        </w:rPr>
        <w:t>银行账号：</w:t>
      </w:r>
      <w:r>
        <w:rPr>
          <w:rFonts w:hint="eastAsia" w:ascii="仿宋_GB2312" w:hAnsi="仿宋_GB2312" w:eastAsia="仿宋_GB2312" w:cs="仿宋_GB2312"/>
          <w:b/>
          <w:color w:val="auto"/>
          <w:sz w:val="32"/>
          <w:szCs w:val="32"/>
          <w:highlight w:val="none"/>
          <w:lang w:val="en-US" w:eastAsia="zh-CN"/>
        </w:rPr>
        <w:t>/</w:t>
      </w:r>
    </w:p>
    <w:p w14:paraId="5B01C947">
      <w:pPr>
        <w:pageBreakBefore w:val="0"/>
        <w:kinsoku/>
        <w:wordWrap/>
        <w:overflowPunct/>
        <w:topLinePunct w:val="0"/>
        <w:bidi w:val="0"/>
        <w:spacing w:line="560" w:lineRule="exact"/>
        <w:ind w:left="0" w:leftChars="0" w:firstLine="643" w:firstLineChars="200"/>
        <w:outlineLvl w:val="1"/>
        <w:rPr>
          <w:rFonts w:hint="default" w:ascii="仿宋_GB2312" w:hAnsi="仿宋_GB2312" w:eastAsia="仿宋_GB2312" w:cs="仿宋_GB2312"/>
          <w:b w:val="0"/>
          <w:bCs/>
          <w:color w:val="auto"/>
          <w:sz w:val="32"/>
          <w:szCs w:val="32"/>
          <w:highlight w:val="none"/>
          <w:lang w:val="en-US" w:eastAsia="zh-CN"/>
        </w:rPr>
      </w:pPr>
      <w:bookmarkStart w:id="43" w:name="_Toc20184"/>
      <w:bookmarkStart w:id="44" w:name="_Toc16331"/>
      <w:bookmarkStart w:id="45" w:name="_Toc18899"/>
      <w:r>
        <w:rPr>
          <w:rFonts w:hint="eastAsia" w:ascii="仿宋_GB2312" w:hAnsi="仿宋_GB2312" w:eastAsia="仿宋_GB2312" w:cs="仿宋_GB2312"/>
          <w:b/>
          <w:color w:val="auto"/>
          <w:sz w:val="32"/>
          <w:szCs w:val="32"/>
          <w:highlight w:val="none"/>
        </w:rPr>
        <w:t>附    言：</w:t>
      </w:r>
      <w:bookmarkEnd w:id="43"/>
      <w:bookmarkEnd w:id="44"/>
      <w:bookmarkEnd w:id="45"/>
      <w:r>
        <w:rPr>
          <w:rFonts w:hint="eastAsia" w:ascii="仿宋_GB2312" w:hAnsi="仿宋_GB2312" w:eastAsia="仿宋_GB2312" w:cs="仿宋_GB2312"/>
          <w:b/>
          <w:color w:val="auto"/>
          <w:sz w:val="32"/>
          <w:szCs w:val="32"/>
          <w:highlight w:val="none"/>
          <w:lang w:val="en-US" w:eastAsia="zh-CN"/>
        </w:rPr>
        <w:t>/</w:t>
      </w:r>
    </w:p>
    <w:p w14:paraId="5E17579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15 </w:t>
      </w:r>
      <w:r>
        <w:rPr>
          <w:rFonts w:hint="eastAsia" w:ascii="仿宋_GB2312" w:hAnsi="仿宋_GB2312" w:eastAsia="仿宋_GB2312" w:cs="仿宋_GB2312"/>
          <w:bCs/>
          <w:color w:val="auto"/>
          <w:sz w:val="32"/>
          <w:szCs w:val="32"/>
          <w:highlight w:val="none"/>
        </w:rPr>
        <w:t>个工作日内无息</w:t>
      </w:r>
      <w:bookmarkStart w:id="185" w:name="_GoBack"/>
      <w:bookmarkEnd w:id="185"/>
      <w:r>
        <w:rPr>
          <w:rFonts w:hint="eastAsia" w:ascii="仿宋_GB2312" w:hAnsi="仿宋_GB2312" w:eastAsia="仿宋_GB2312" w:cs="仿宋_GB2312"/>
          <w:bCs/>
          <w:color w:val="auto"/>
          <w:sz w:val="32"/>
          <w:szCs w:val="32"/>
          <w:highlight w:val="none"/>
        </w:rPr>
        <w:t>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15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15 </w:t>
      </w:r>
      <w:r>
        <w:rPr>
          <w:rFonts w:hint="eastAsia" w:ascii="仿宋_GB2312" w:hAnsi="仿宋_GB2312" w:eastAsia="仿宋_GB2312" w:cs="仿宋_GB2312"/>
          <w:bCs/>
          <w:color w:val="auto"/>
          <w:sz w:val="32"/>
          <w:szCs w:val="32"/>
          <w:highlight w:val="none"/>
        </w:rPr>
        <w:t>个工作日内无息退还。</w:t>
      </w:r>
    </w:p>
    <w:p w14:paraId="65B0601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14:paraId="56CB1B2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5F02573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7580FDE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60B9DC3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0930DB1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02903D98">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6" w:name="_Toc11861"/>
      <w:bookmarkStart w:id="47" w:name="_Toc23683"/>
      <w:bookmarkStart w:id="48" w:name="_Toc16592"/>
      <w:bookmarkStart w:id="49" w:name="_Toc5113"/>
      <w:r>
        <w:rPr>
          <w:rFonts w:hint="eastAsia" w:ascii="楷体" w:hAnsi="楷体" w:eastAsia="楷体" w:cs="楷体"/>
          <w:b/>
          <w:bCs/>
          <w:color w:val="auto"/>
          <w:sz w:val="32"/>
          <w:szCs w:val="32"/>
          <w:lang w:val="en-US" w:eastAsia="zh-Hans"/>
        </w:rPr>
        <w:t>联系方式：</w:t>
      </w:r>
      <w:bookmarkEnd w:id="46"/>
      <w:bookmarkEnd w:id="47"/>
      <w:bookmarkEnd w:id="48"/>
      <w:bookmarkEnd w:id="49"/>
    </w:p>
    <w:p w14:paraId="72BFA55F">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_GB2312" w:eastAsia="仿宋_GB2312" w:cs="仿宋_GB2312"/>
          <w:bCs/>
          <w:kern w:val="2"/>
          <w:sz w:val="32"/>
          <w:szCs w:val="32"/>
        </w:rPr>
      </w:pPr>
      <w:r>
        <w:rPr>
          <w:rFonts w:hint="eastAsia" w:ascii="仿宋_GB2312" w:hAnsi="仿宋_GB2312" w:eastAsia="仿宋_GB2312" w:cs="仿宋_GB2312"/>
          <w:bCs/>
          <w:color w:val="auto"/>
          <w:sz w:val="32"/>
          <w:szCs w:val="32"/>
          <w:highlight w:val="none"/>
        </w:rPr>
        <w:t>采</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购</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default" w:ascii="仿宋_GB2312" w:hAnsi="Calibri" w:eastAsia="仿宋_GB2312" w:cs="仿宋_GB2312"/>
          <w:bCs/>
          <w:kern w:val="2"/>
          <w:sz w:val="32"/>
          <w:szCs w:val="32"/>
          <w:u w:val="single"/>
          <w:lang w:val="en-US" w:eastAsia="zh-CN" w:bidi="ar"/>
        </w:rPr>
        <w:t>赣州旅投建设集团有限公司</w:t>
      </w:r>
    </w:p>
    <w:p w14:paraId="72B90CEA">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_GB2312" w:hAnsi="Calibri" w:eastAsia="仿宋_GB2312" w:cs="仿宋_GB2312"/>
          <w:bCs/>
          <w:kern w:val="2"/>
          <w:sz w:val="32"/>
          <w:szCs w:val="32"/>
          <w:u w:val="single"/>
        </w:rPr>
      </w:pPr>
      <w:r>
        <w:rPr>
          <w:rFonts w:hint="default" w:ascii="仿宋_GB2312" w:hAnsi="Calibri" w:eastAsia="仿宋_GB2312" w:cs="仿宋_GB2312"/>
          <w:bCs/>
          <w:kern w:val="2"/>
          <w:sz w:val="32"/>
          <w:szCs w:val="32"/>
          <w:lang w:val="en-US" w:eastAsia="zh-CN" w:bidi="ar"/>
        </w:rPr>
        <w:t>地    址：</w:t>
      </w:r>
      <w:r>
        <w:rPr>
          <w:rFonts w:hint="default" w:ascii="仿宋_GB2312" w:hAnsi="Calibri" w:eastAsia="仿宋_GB2312" w:cs="仿宋_GB2312"/>
          <w:bCs/>
          <w:kern w:val="2"/>
          <w:sz w:val="32"/>
          <w:szCs w:val="32"/>
          <w:u w:val="single"/>
          <w:lang w:val="en-US" w:eastAsia="zh-CN" w:bidi="ar"/>
        </w:rPr>
        <w:t>江西省赣州市章贡区赣江源大道15号</w:t>
      </w:r>
    </w:p>
    <w:p w14:paraId="753CD379">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_GB2312" w:eastAsia="仿宋_GB2312" w:cs="仿宋_GB2312"/>
          <w:bCs/>
          <w:kern w:val="2"/>
          <w:sz w:val="32"/>
          <w:szCs w:val="32"/>
        </w:rPr>
      </w:pPr>
      <w:r>
        <w:rPr>
          <w:rFonts w:hint="default" w:ascii="仿宋_GB2312" w:hAnsi="Calibri" w:eastAsia="仿宋_GB2312" w:cs="仿宋_GB2312"/>
          <w:bCs/>
          <w:kern w:val="2"/>
          <w:sz w:val="32"/>
          <w:szCs w:val="32"/>
          <w:lang w:val="en-US" w:eastAsia="zh-CN" w:bidi="ar"/>
        </w:rPr>
        <w:t>联 系 人：</w:t>
      </w:r>
      <w:r>
        <w:rPr>
          <w:rFonts w:hint="eastAsia" w:ascii="仿宋_GB2312" w:hAnsi="Calibri" w:eastAsia="仿宋_GB2312" w:cs="仿宋_GB2312"/>
          <w:bCs/>
          <w:kern w:val="2"/>
          <w:sz w:val="32"/>
          <w:szCs w:val="32"/>
          <w:u w:val="single"/>
          <w:lang w:val="en-US" w:eastAsia="zh-CN" w:bidi="ar"/>
        </w:rPr>
        <w:t>陈</w:t>
      </w:r>
      <w:r>
        <w:rPr>
          <w:rFonts w:hint="default" w:ascii="仿宋_GB2312" w:hAnsi="Calibri" w:eastAsia="仿宋_GB2312" w:cs="仿宋_GB2312"/>
          <w:bCs/>
          <w:kern w:val="2"/>
          <w:sz w:val="32"/>
          <w:szCs w:val="32"/>
          <w:u w:val="single"/>
          <w:lang w:val="en-US" w:eastAsia="zh-CN" w:bidi="ar"/>
        </w:rPr>
        <w:t>经理</w:t>
      </w:r>
    </w:p>
    <w:p w14:paraId="618E67D1">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_GB2312" w:eastAsia="仿宋_GB2312" w:cs="仿宋_GB2312"/>
          <w:bCs/>
          <w:kern w:val="2"/>
          <w:sz w:val="32"/>
          <w:szCs w:val="32"/>
          <w:lang w:val="en-US"/>
        </w:rPr>
      </w:pPr>
      <w:r>
        <w:rPr>
          <w:rFonts w:hint="default" w:ascii="仿宋_GB2312" w:hAnsi="Calibri" w:eastAsia="仿宋_GB2312" w:cs="仿宋_GB2312"/>
          <w:bCs/>
          <w:kern w:val="2"/>
          <w:sz w:val="32"/>
          <w:szCs w:val="32"/>
          <w:lang w:val="en-US" w:eastAsia="zh-CN" w:bidi="ar"/>
        </w:rPr>
        <w:t>联系方式：</w:t>
      </w:r>
      <w:r>
        <w:rPr>
          <w:rFonts w:hint="eastAsia" w:ascii="仿宋_GB2312" w:hAnsi="Calibri" w:eastAsia="仿宋_GB2312" w:cs="仿宋_GB2312"/>
          <w:bCs/>
          <w:kern w:val="2"/>
          <w:sz w:val="32"/>
          <w:szCs w:val="32"/>
          <w:u w:val="single"/>
          <w:lang w:val="en-US" w:eastAsia="zh-CN" w:bidi="ar"/>
        </w:rPr>
        <w:t>0797-8457263</w:t>
      </w:r>
    </w:p>
    <w:p w14:paraId="3F12310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B384B8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308D42D">
      <w:pPr>
        <w:spacing w:line="360" w:lineRule="auto"/>
        <w:jc w:val="center"/>
        <w:outlineLvl w:val="0"/>
        <w:rPr>
          <w:rFonts w:hint="eastAsia" w:ascii="Times New Roman" w:hAnsi="黑体" w:eastAsia="黑体"/>
          <w:b/>
          <w:bCs w:val="0"/>
          <w:color w:val="auto"/>
          <w:sz w:val="32"/>
          <w:szCs w:val="32"/>
        </w:rPr>
      </w:pPr>
      <w:bookmarkStart w:id="50" w:name="_Toc5517"/>
      <w:bookmarkStart w:id="51" w:name="_Toc27978"/>
      <w:bookmarkStart w:id="52" w:name="_Toc6233"/>
      <w:bookmarkStart w:id="53" w:name="_Toc16627"/>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0"/>
      <w:bookmarkEnd w:id="51"/>
      <w:bookmarkEnd w:id="52"/>
      <w:bookmarkEnd w:id="53"/>
    </w:p>
    <w:p w14:paraId="75005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4" w:name="_Toc17731"/>
      <w:bookmarkStart w:id="55" w:name="_Toc15458"/>
      <w:bookmarkStart w:id="56"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4"/>
      <w:bookmarkEnd w:id="55"/>
    </w:p>
    <w:p w14:paraId="6B9C32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6"/>
    </w:p>
    <w:p w14:paraId="22E10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7" w:name="_Toc14554"/>
      <w:bookmarkStart w:id="58" w:name="_Toc23099"/>
      <w:r>
        <w:rPr>
          <w:rFonts w:hint="eastAsia" w:ascii="楷体" w:hAnsi="楷体" w:eastAsia="楷体" w:cs="楷体"/>
          <w:b/>
          <w:bCs w:val="0"/>
          <w:color w:val="auto"/>
          <w:sz w:val="32"/>
          <w:szCs w:val="32"/>
          <w:lang w:val="en-US" w:eastAsia="zh-CN"/>
        </w:rPr>
        <w:t>2.定义</w:t>
      </w:r>
      <w:bookmarkEnd w:id="57"/>
      <w:bookmarkEnd w:id="58"/>
    </w:p>
    <w:p w14:paraId="79C804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Calibri" w:eastAsia="仿宋_GB2312" w:cs="仿宋_GB2312"/>
          <w:bCs/>
          <w:kern w:val="2"/>
          <w:sz w:val="32"/>
          <w:szCs w:val="32"/>
          <w:u w:val="single"/>
          <w:lang w:val="en-US" w:eastAsia="zh-CN" w:bidi="ar"/>
        </w:rPr>
        <w:t>赣州旅投建设集团有限公司</w:t>
      </w:r>
      <w:r>
        <w:rPr>
          <w:rFonts w:hint="eastAsia" w:ascii="仿宋_GB2312" w:hAnsi="仿宋_GB2312" w:eastAsia="仿宋_GB2312" w:cs="仿宋_GB2312"/>
          <w:color w:val="auto"/>
          <w:sz w:val="32"/>
          <w:szCs w:val="32"/>
          <w:u w:val="single"/>
          <w:lang w:val="en-US" w:eastAsia="zh-CN"/>
        </w:rPr>
        <w:t xml:space="preserve"> </w:t>
      </w:r>
    </w:p>
    <w:p w14:paraId="418F0F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30FCD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9" w:name="_Toc32497"/>
      <w:bookmarkStart w:id="60" w:name="_Toc19070"/>
      <w:r>
        <w:rPr>
          <w:rFonts w:hint="eastAsia" w:ascii="楷体" w:hAnsi="楷体" w:eastAsia="楷体" w:cs="楷体"/>
          <w:b/>
          <w:bCs w:val="0"/>
          <w:color w:val="auto"/>
          <w:sz w:val="32"/>
          <w:szCs w:val="32"/>
          <w:lang w:val="en-US" w:eastAsia="zh-CN"/>
        </w:rPr>
        <w:t>3.响应文件的构成</w:t>
      </w:r>
      <w:bookmarkEnd w:id="59"/>
      <w:bookmarkEnd w:id="60"/>
    </w:p>
    <w:p w14:paraId="49C4A4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61" w:name="_Toc4003"/>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询价响应函</w:t>
      </w:r>
    </w:p>
    <w:p w14:paraId="2C3F51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3.2报价表</w:t>
      </w:r>
    </w:p>
    <w:p w14:paraId="09ED34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法定代表人授权书；</w:t>
      </w:r>
      <w:bookmarkEnd w:id="61"/>
    </w:p>
    <w:p w14:paraId="3568EB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29314"/>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4商务条款响应表</w:t>
      </w:r>
      <w:r>
        <w:rPr>
          <w:rFonts w:hint="eastAsia" w:ascii="仿宋_GB2312" w:hAnsi="仿宋_GB2312" w:eastAsia="仿宋_GB2312" w:cs="仿宋_GB2312"/>
          <w:color w:val="auto"/>
          <w:sz w:val="32"/>
          <w:szCs w:val="32"/>
        </w:rPr>
        <w:t>；</w:t>
      </w:r>
      <w:bookmarkEnd w:id="62"/>
    </w:p>
    <w:p w14:paraId="0C6F36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3486"/>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5技术要求响应表</w:t>
      </w:r>
      <w:r>
        <w:rPr>
          <w:rFonts w:hint="eastAsia" w:ascii="仿宋_GB2312" w:hAnsi="仿宋_GB2312" w:eastAsia="仿宋_GB2312" w:cs="仿宋_GB2312"/>
          <w:color w:val="auto"/>
          <w:sz w:val="32"/>
          <w:szCs w:val="32"/>
        </w:rPr>
        <w:t>；</w:t>
      </w:r>
      <w:bookmarkEnd w:id="63"/>
    </w:p>
    <w:p w14:paraId="535FE7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3.6资格证明等</w:t>
      </w:r>
      <w:bookmarkStart w:id="64" w:name="_Toc15977"/>
      <w:r>
        <w:rPr>
          <w:rFonts w:hint="eastAsia" w:ascii="仿宋_GB2312" w:hAnsi="仿宋_GB2312" w:eastAsia="仿宋_GB2312" w:cs="仿宋_GB2312"/>
          <w:color w:val="auto"/>
          <w:sz w:val="32"/>
          <w:szCs w:val="32"/>
        </w:rPr>
        <w:t>相关资料。</w:t>
      </w:r>
      <w:bookmarkEnd w:id="64"/>
    </w:p>
    <w:p w14:paraId="7982D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5" w:name="_Toc8898"/>
      <w:bookmarkStart w:id="66" w:name="_Toc9532"/>
      <w:bookmarkStart w:id="67" w:name="_Toc24360"/>
      <w:bookmarkStart w:id="68" w:name="_Toc16850"/>
      <w:r>
        <w:rPr>
          <w:rFonts w:hint="eastAsia" w:ascii="楷体" w:hAnsi="楷体" w:eastAsia="楷体" w:cs="楷体"/>
          <w:b/>
          <w:bCs w:val="0"/>
          <w:color w:val="auto"/>
          <w:sz w:val="32"/>
          <w:szCs w:val="32"/>
          <w:lang w:val="en-US" w:eastAsia="zh-CN"/>
        </w:rPr>
        <w:t>4.询价文件澄清</w:t>
      </w:r>
      <w:bookmarkEnd w:id="65"/>
      <w:bookmarkEnd w:id="66"/>
    </w:p>
    <w:p w14:paraId="00EF84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14:paraId="1C0EC5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9" w:name="_Toc14236"/>
      <w:bookmarkStart w:id="70" w:name="_Toc2817"/>
      <w:bookmarkStart w:id="71" w:name="_Toc18159"/>
      <w:r>
        <w:rPr>
          <w:rFonts w:hint="eastAsia" w:ascii="楷体" w:hAnsi="楷体" w:eastAsia="楷体" w:cs="楷体"/>
          <w:b/>
          <w:bCs w:val="0"/>
          <w:color w:val="auto"/>
          <w:sz w:val="32"/>
          <w:szCs w:val="32"/>
          <w:lang w:val="en-US" w:eastAsia="zh-CN"/>
        </w:rPr>
        <w:t>5.响应文件的递交</w:t>
      </w:r>
      <w:bookmarkEnd w:id="69"/>
      <w:bookmarkEnd w:id="70"/>
    </w:p>
    <w:p w14:paraId="634CD72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14:paraId="7A2109E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5C42A93C">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59881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2" w:name="_Toc30046"/>
      <w:bookmarkStart w:id="73" w:name="_Toc26912"/>
      <w:r>
        <w:rPr>
          <w:rFonts w:hint="eastAsia" w:ascii="楷体" w:hAnsi="楷体" w:eastAsia="楷体" w:cs="楷体"/>
          <w:b/>
          <w:bCs w:val="0"/>
          <w:color w:val="auto"/>
          <w:sz w:val="32"/>
          <w:szCs w:val="32"/>
          <w:lang w:val="en-US" w:eastAsia="zh-CN"/>
        </w:rPr>
        <w:t>6.开标仪式</w:t>
      </w:r>
      <w:bookmarkEnd w:id="72"/>
      <w:bookmarkEnd w:id="73"/>
    </w:p>
    <w:p w14:paraId="464FB2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1"/>
      <w:r>
        <w:rPr>
          <w:rFonts w:hint="eastAsia" w:ascii="仿宋_GB2312" w:hAnsi="仿宋_GB2312" w:eastAsia="仿宋_GB2312" w:cs="仿宋_GB2312"/>
          <w:color w:val="auto"/>
          <w:sz w:val="32"/>
          <w:szCs w:val="32"/>
          <w:lang w:val="en-US" w:eastAsia="zh-CN"/>
        </w:rPr>
        <w:t>。</w:t>
      </w:r>
    </w:p>
    <w:p w14:paraId="4773E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4" w:name="_Toc26969"/>
      <w:bookmarkStart w:id="75" w:name="_Toc12905"/>
      <w:r>
        <w:rPr>
          <w:rFonts w:hint="eastAsia" w:ascii="楷体" w:hAnsi="楷体" w:eastAsia="楷体" w:cs="楷体"/>
          <w:b/>
          <w:bCs w:val="0"/>
          <w:color w:val="auto"/>
          <w:sz w:val="32"/>
          <w:szCs w:val="32"/>
          <w:lang w:val="en-US" w:eastAsia="zh-CN"/>
        </w:rPr>
        <w:t>7.成立评审小组</w:t>
      </w:r>
      <w:bookmarkEnd w:id="74"/>
      <w:bookmarkEnd w:id="75"/>
    </w:p>
    <w:p w14:paraId="2C9AAC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6"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6"/>
    </w:p>
    <w:p w14:paraId="0337C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7" w:name="_Toc5783"/>
      <w:bookmarkStart w:id="78"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7"/>
      <w:bookmarkEnd w:id="78"/>
    </w:p>
    <w:p w14:paraId="3BC63C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6CED739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6A4326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9" w:name="_Toc10511"/>
      <w:bookmarkStart w:id="80" w:name="_Toc17075"/>
      <w:r>
        <w:rPr>
          <w:rFonts w:hint="eastAsia" w:ascii="楷体" w:hAnsi="楷体" w:eastAsia="楷体" w:cs="楷体"/>
          <w:b/>
          <w:bCs w:val="0"/>
          <w:color w:val="auto"/>
          <w:sz w:val="32"/>
          <w:szCs w:val="32"/>
          <w:lang w:val="en-US" w:eastAsia="zh-CN"/>
        </w:rPr>
        <w:t>9.错误修正</w:t>
      </w:r>
      <w:bookmarkEnd w:id="79"/>
      <w:bookmarkEnd w:id="80"/>
    </w:p>
    <w:p w14:paraId="0B37755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1D92B9C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48E6EEF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09D0594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38775160">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0612C6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10.询价</w:t>
      </w:r>
      <w:bookmarkEnd w:id="67"/>
      <w:bookmarkEnd w:id="68"/>
    </w:p>
    <w:p w14:paraId="04034CD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lang w:val="en-US" w:eastAsia="zh-CN"/>
        </w:rPr>
        <w:t>不含税报价最低者中选</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w:t>
      </w:r>
    </w:p>
    <w:p w14:paraId="3D4CDE9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不含税报价=含税报价</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（1+税率）</w:t>
      </w:r>
      <w:r>
        <w:rPr>
          <w:rFonts w:hint="eastAsia" w:ascii="仿宋_GB2312" w:hAnsi="仿宋_GB2312" w:eastAsia="仿宋_GB2312" w:cs="仿宋_GB2312"/>
          <w:color w:val="auto"/>
          <w:sz w:val="32"/>
          <w:szCs w:val="32"/>
        </w:rPr>
        <w:t xml:space="preserve"> </w:t>
      </w:r>
    </w:p>
    <w:p w14:paraId="4634F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1" w:name="_Toc8054"/>
      <w:bookmarkStart w:id="82" w:name="_Toc12958"/>
      <w:r>
        <w:rPr>
          <w:rFonts w:hint="eastAsia" w:ascii="楷体" w:hAnsi="楷体" w:eastAsia="楷体" w:cs="楷体"/>
          <w:b/>
          <w:bCs w:val="0"/>
          <w:color w:val="auto"/>
          <w:sz w:val="32"/>
          <w:szCs w:val="32"/>
          <w:lang w:val="en-US" w:eastAsia="zh-CN"/>
        </w:rPr>
        <w:t>11.评审结果</w:t>
      </w:r>
      <w:bookmarkEnd w:id="81"/>
      <w:bookmarkEnd w:id="82"/>
    </w:p>
    <w:p w14:paraId="09DE188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30BD44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3" w:name="_Toc1393"/>
      <w:bookmarkStart w:id="84" w:name="_Toc19625"/>
      <w:r>
        <w:rPr>
          <w:rFonts w:hint="eastAsia" w:ascii="楷体" w:hAnsi="楷体" w:eastAsia="楷体" w:cs="楷体"/>
          <w:b/>
          <w:bCs w:val="0"/>
          <w:color w:val="auto"/>
          <w:sz w:val="32"/>
          <w:szCs w:val="32"/>
          <w:lang w:val="en-US" w:eastAsia="zh-CN"/>
        </w:rPr>
        <w:t>12.确定供应商</w:t>
      </w:r>
      <w:bookmarkEnd w:id="83"/>
      <w:bookmarkEnd w:id="84"/>
    </w:p>
    <w:p w14:paraId="4D2BE8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5D4A9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5" w:name="_Toc12989"/>
      <w:bookmarkStart w:id="86" w:name="_Toc21621"/>
      <w:r>
        <w:rPr>
          <w:rFonts w:hint="eastAsia" w:ascii="楷体" w:hAnsi="楷体" w:eastAsia="楷体" w:cs="楷体"/>
          <w:b/>
          <w:bCs w:val="0"/>
          <w:color w:val="auto"/>
          <w:sz w:val="32"/>
          <w:szCs w:val="32"/>
          <w:lang w:val="en-US" w:eastAsia="zh-CN"/>
        </w:rPr>
        <w:t>13.发出成交通知书</w:t>
      </w:r>
      <w:bookmarkEnd w:id="85"/>
      <w:bookmarkEnd w:id="86"/>
    </w:p>
    <w:p w14:paraId="0F74F1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51A3E7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7" w:name="_Toc14674"/>
      <w:bookmarkStart w:id="88" w:name="_Toc16820"/>
      <w:r>
        <w:rPr>
          <w:rFonts w:hint="eastAsia" w:ascii="楷体" w:hAnsi="楷体" w:eastAsia="楷体" w:cs="楷体"/>
          <w:b/>
          <w:bCs w:val="0"/>
          <w:color w:val="auto"/>
          <w:sz w:val="32"/>
          <w:szCs w:val="32"/>
          <w:lang w:val="en-US" w:eastAsia="zh-CN"/>
        </w:rPr>
        <w:t>14.签订合同</w:t>
      </w:r>
      <w:bookmarkEnd w:id="87"/>
      <w:bookmarkEnd w:id="88"/>
    </w:p>
    <w:p w14:paraId="1E2B6E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419828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577B7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9" w:name="_Toc13722"/>
      <w:bookmarkStart w:id="90" w:name="_Toc6333"/>
      <w:r>
        <w:rPr>
          <w:rFonts w:hint="eastAsia" w:ascii="楷体" w:hAnsi="楷体" w:eastAsia="楷体" w:cs="楷体"/>
          <w:b/>
          <w:bCs w:val="0"/>
          <w:color w:val="auto"/>
          <w:sz w:val="32"/>
          <w:szCs w:val="32"/>
          <w:lang w:val="en-US" w:eastAsia="zh-CN"/>
        </w:rPr>
        <w:t>15.终止询价采购</w:t>
      </w:r>
      <w:bookmarkEnd w:id="89"/>
      <w:bookmarkEnd w:id="90"/>
    </w:p>
    <w:p w14:paraId="4934494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0FEFA0D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1DCE5F9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579246EB">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44D5F5C6">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2097B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14611D6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45662D3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14:paraId="6F97120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7378B01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0A962D5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374A5F6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6B4B745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0EB45ED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14:paraId="6723A0B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062D1E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法定代表人为同一人的两个及两个以上响应供应商；</w:t>
      </w:r>
    </w:p>
    <w:p w14:paraId="480E0F1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响应供应商相互之间存在直接控股、管理关系的；</w:t>
      </w:r>
    </w:p>
    <w:p w14:paraId="475F319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w:t>
      </w:r>
      <w:r>
        <w:rPr>
          <w:rFonts w:hint="eastAsia" w:ascii="仿宋_GB2312" w:hAnsi="仿宋_GB2312" w:eastAsia="仿宋_GB2312" w:cs="仿宋_GB2312"/>
          <w:color w:val="auto"/>
          <w:sz w:val="32"/>
          <w:szCs w:val="32"/>
          <w:highlight w:val="none"/>
          <w:lang w:val="en-US" w:eastAsia="zh-CN"/>
        </w:rPr>
        <w:t>2响应供应商报价超出最高限价的；</w:t>
      </w:r>
    </w:p>
    <w:p w14:paraId="4913197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16.13存在相关法律法规规定的其他情形的。</w:t>
      </w:r>
      <w:r>
        <w:rPr>
          <w:rFonts w:hint="eastAsia" w:ascii="仿宋_GB2312" w:hAnsi="仿宋_GB2312" w:eastAsia="仿宋_GB2312" w:cs="仿宋_GB2312"/>
          <w:color w:val="auto"/>
          <w:sz w:val="32"/>
          <w:szCs w:val="32"/>
        </w:rPr>
        <w:br w:type="page"/>
      </w:r>
    </w:p>
    <w:p w14:paraId="2CF95B0E">
      <w:pPr>
        <w:spacing w:line="360" w:lineRule="auto"/>
        <w:jc w:val="center"/>
        <w:outlineLvl w:val="0"/>
        <w:rPr>
          <w:rFonts w:hint="eastAsia" w:ascii="仿宋_GB2312" w:hAnsi="仿宋_GB2312" w:eastAsia="仿宋_GB2312" w:cs="仿宋_GB2312"/>
          <w:color w:val="auto"/>
          <w:sz w:val="32"/>
          <w:szCs w:val="32"/>
        </w:rPr>
      </w:pPr>
      <w:bookmarkStart w:id="91" w:name="_Toc27781"/>
      <w:bookmarkStart w:id="92" w:name="_Toc28994"/>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1"/>
      <w:bookmarkEnd w:id="92"/>
    </w:p>
    <w:p w14:paraId="215BFA4E">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3" w:name="_Toc24837"/>
      <w:bookmarkStart w:id="94" w:name="_Toc23556"/>
      <w:r>
        <w:rPr>
          <w:rFonts w:hint="eastAsia" w:ascii="楷体" w:hAnsi="楷体" w:eastAsia="楷体" w:cs="楷体"/>
          <w:b/>
          <w:bCs/>
          <w:color w:val="auto"/>
          <w:sz w:val="32"/>
          <w:szCs w:val="32"/>
          <w:lang w:val="en-US" w:eastAsia="zh-CN"/>
        </w:rPr>
        <w:t>一、商务要求</w:t>
      </w:r>
      <w:bookmarkEnd w:id="93"/>
      <w:bookmarkEnd w:id="94"/>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1E81226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0422856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782D0D2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216CE8C1">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4BD4643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DDD258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8BD00B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42B8F82">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cs="宋体" w:eastAsiaTheme="minorEastAsia"/>
                <w:kern w:val="2"/>
                <w:sz w:val="24"/>
                <w:szCs w:val="24"/>
                <w:lang w:val="en-US" w:eastAsia="zh-CN" w:bidi="ar-SA"/>
              </w:rPr>
              <w:t>江西省赣州市章贡区水西镇东江源大道以东、玉虹一路以北熊出没酒店项目施工（</w:t>
            </w:r>
            <w:r>
              <w:rPr>
                <w:rFonts w:hint="default" w:ascii="宋体" w:hAnsi="宋体" w:cs="宋体" w:eastAsiaTheme="minorEastAsia"/>
                <w:kern w:val="2"/>
                <w:sz w:val="24"/>
                <w:szCs w:val="24"/>
                <w:lang w:val="en-US" w:eastAsia="zh-CN" w:bidi="ar-SA"/>
              </w:rPr>
              <w:t>Ⅰ标段</w:t>
            </w:r>
            <w:r>
              <w:rPr>
                <w:rFonts w:hint="eastAsia" w:ascii="宋体" w:hAnsi="宋体" w:cs="宋体" w:eastAsiaTheme="minorEastAsia"/>
                <w:kern w:val="2"/>
                <w:sz w:val="24"/>
                <w:szCs w:val="24"/>
                <w:lang w:val="en-US" w:eastAsia="zh-CN" w:bidi="ar-SA"/>
              </w:rPr>
              <w:t>）</w:t>
            </w:r>
            <w:r>
              <w:rPr>
                <w:rFonts w:hint="eastAsia" w:ascii="宋体" w:hAnsi="宋体" w:cs="宋体"/>
                <w:kern w:val="2"/>
                <w:sz w:val="24"/>
                <w:szCs w:val="24"/>
                <w:lang w:val="en-US" w:eastAsia="zh-CN" w:bidi="ar-SA"/>
              </w:rPr>
              <w:t>。</w:t>
            </w:r>
          </w:p>
        </w:tc>
      </w:tr>
      <w:tr w14:paraId="7EA4DA0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10E7BC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955031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0EC4889">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cs="宋体"/>
                <w:sz w:val="24"/>
                <w:szCs w:val="24"/>
                <w:u w:val="single"/>
                <w:lang w:val="en-US" w:eastAsia="zh-CN"/>
              </w:rPr>
              <w:t>15</w:t>
            </w:r>
            <w:r>
              <w:rPr>
                <w:rFonts w:hint="eastAsia" w:ascii="宋体" w:hAnsi="宋体" w:cs="宋体"/>
                <w:sz w:val="24"/>
                <w:szCs w:val="24"/>
                <w:lang w:val="en-US" w:eastAsia="zh-CN"/>
              </w:rPr>
              <w:t>日历天，具体开工时间以采购人通知时间为准。</w:t>
            </w:r>
          </w:p>
        </w:tc>
      </w:tr>
      <w:tr w14:paraId="7A48C51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261E15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FC48EE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D977168">
            <w:pPr>
              <w:pStyle w:val="216"/>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val="0"/>
                <w:bCs w:val="0"/>
                <w:color w:val="auto"/>
                <w:sz w:val="24"/>
                <w:szCs w:val="24"/>
                <w:lang w:val="en-US" w:eastAsia="zh-CN"/>
              </w:rPr>
              <w:t>按采购人要求按时保质保量完成所有工作内容并交付采购人使用。</w:t>
            </w:r>
          </w:p>
        </w:tc>
      </w:tr>
      <w:tr w14:paraId="6025EAE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D31FAB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E08A6F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计价及结算方式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1AE96999">
            <w:pPr>
              <w:pStyle w:val="216"/>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1.本项目采用固定单价，</w:t>
            </w:r>
            <w:r>
              <w:rPr>
                <w:rFonts w:hint="eastAsia" w:ascii="宋体" w:hAnsi="宋体" w:eastAsia="宋体" w:cs="宋体"/>
                <w:sz w:val="24"/>
                <w:szCs w:val="24"/>
                <w:lang w:val="en-US" w:eastAsia="zh-CN"/>
              </w:rPr>
              <w:t>该价格包含但不限于深化</w:t>
            </w:r>
            <w:r>
              <w:rPr>
                <w:rFonts w:hint="eastAsia" w:ascii="宋体" w:hAnsi="宋体" w:cs="宋体"/>
                <w:sz w:val="24"/>
                <w:szCs w:val="24"/>
                <w:lang w:val="en-US" w:eastAsia="zh-CN"/>
              </w:rPr>
              <w:t>设计费、</w:t>
            </w:r>
            <w:r>
              <w:rPr>
                <w:rFonts w:hint="eastAsia" w:ascii="宋体" w:hAnsi="宋体" w:eastAsia="宋体" w:cs="宋体"/>
                <w:sz w:val="24"/>
                <w:szCs w:val="24"/>
              </w:rPr>
              <w:t>材料费、搭设安装费、</w:t>
            </w:r>
            <w:r>
              <w:rPr>
                <w:rFonts w:ascii="宋体" w:hAnsi="宋体" w:eastAsia="宋体" w:cs="宋体"/>
                <w:sz w:val="24"/>
                <w:szCs w:val="24"/>
              </w:rPr>
              <w:t>吊装与运输费</w:t>
            </w:r>
            <w:r>
              <w:rPr>
                <w:rFonts w:hint="eastAsia" w:ascii="宋体" w:hAnsi="宋体" w:eastAsia="宋体" w:cs="宋体"/>
                <w:sz w:val="24"/>
                <w:szCs w:val="24"/>
              </w:rPr>
              <w:t>、税费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赣云采平台收费、利润</w:t>
            </w:r>
            <w:r>
              <w:rPr>
                <w:rFonts w:hint="eastAsia" w:ascii="宋体" w:hAnsi="宋体" w:eastAsia="宋体" w:cs="宋体"/>
                <w:sz w:val="24"/>
                <w:szCs w:val="24"/>
              </w:rPr>
              <w:t>和其它</w:t>
            </w:r>
            <w:r>
              <w:rPr>
                <w:rFonts w:hint="eastAsia" w:ascii="宋体" w:hAnsi="宋体" w:eastAsia="宋体" w:cs="宋体"/>
                <w:sz w:val="24"/>
                <w:szCs w:val="24"/>
                <w:lang w:val="en-US" w:eastAsia="zh-CN"/>
              </w:rPr>
              <w:t>杂费</w:t>
            </w:r>
            <w:r>
              <w:rPr>
                <w:rFonts w:hint="eastAsia" w:ascii="宋体" w:hAnsi="宋体" w:eastAsia="宋体" w:cs="宋体"/>
                <w:sz w:val="24"/>
                <w:szCs w:val="24"/>
              </w:rPr>
              <w:t>等</w:t>
            </w:r>
            <w:r>
              <w:rPr>
                <w:rFonts w:hint="eastAsia" w:ascii="宋体" w:hAnsi="宋体" w:eastAsia="宋体" w:cs="宋体"/>
                <w:sz w:val="24"/>
                <w:szCs w:val="24"/>
                <w:lang w:val="en-US" w:eastAsia="zh-CN"/>
              </w:rPr>
              <w:t>一切费用</w:t>
            </w:r>
            <w:r>
              <w:rPr>
                <w:rFonts w:hint="eastAsia" w:ascii="宋体" w:hAnsi="宋体" w:eastAsia="宋体" w:cs="宋体"/>
                <w:sz w:val="24"/>
                <w:szCs w:val="24"/>
              </w:rPr>
              <w:t>，即达到</w:t>
            </w:r>
            <w:r>
              <w:rPr>
                <w:rFonts w:hint="eastAsia" w:ascii="宋体" w:hAnsi="宋体" w:eastAsia="宋体" w:cs="宋体"/>
                <w:sz w:val="24"/>
                <w:szCs w:val="24"/>
                <w:lang w:val="en-US" w:eastAsia="zh-CN"/>
              </w:rPr>
              <w:t>采购人</w:t>
            </w:r>
            <w:r>
              <w:rPr>
                <w:rFonts w:hint="eastAsia" w:ascii="宋体" w:hAnsi="宋体" w:eastAsia="宋体" w:cs="宋体"/>
                <w:sz w:val="24"/>
                <w:szCs w:val="24"/>
              </w:rPr>
              <w:t>验收合格前</w:t>
            </w:r>
            <w:r>
              <w:rPr>
                <w:rFonts w:hint="eastAsia" w:ascii="宋体" w:hAnsi="宋体" w:eastAsia="宋体" w:cs="宋体"/>
                <w:sz w:val="24"/>
                <w:szCs w:val="24"/>
                <w:lang w:val="en-US" w:eastAsia="zh-CN"/>
              </w:rPr>
              <w:t>供应商</w:t>
            </w:r>
            <w:r>
              <w:rPr>
                <w:rFonts w:hint="eastAsia" w:ascii="宋体" w:hAnsi="宋体" w:eastAsia="宋体" w:cs="宋体"/>
                <w:sz w:val="24"/>
                <w:szCs w:val="24"/>
              </w:rPr>
              <w:t>可能发生的一切费用</w:t>
            </w:r>
            <w:r>
              <w:rPr>
                <w:rFonts w:hint="eastAsia" w:ascii="宋体" w:hAnsi="宋体" w:eastAsia="宋体" w:cs="宋体"/>
                <w:sz w:val="24"/>
                <w:szCs w:val="24"/>
                <w:lang w:eastAsia="zh-CN"/>
              </w:rPr>
              <w:t>，</w:t>
            </w:r>
            <w:r>
              <w:rPr>
                <w:rFonts w:hint="eastAsia" w:asciiTheme="minorEastAsia" w:hAnsiTheme="minorEastAsia" w:cstheme="minorEastAsia"/>
                <w:bCs/>
                <w:sz w:val="24"/>
                <w:szCs w:val="24"/>
              </w:rPr>
              <w:t>其</w:t>
            </w:r>
            <w:r>
              <w:rPr>
                <w:rFonts w:hint="eastAsia" w:asciiTheme="minorEastAsia" w:hAnsiTheme="minorEastAsia" w:cstheme="minorEastAsia"/>
                <w:bCs/>
                <w:sz w:val="24"/>
                <w:szCs w:val="24"/>
                <w:lang w:val="en-US" w:eastAsia="zh-CN"/>
              </w:rPr>
              <w:t>单价</w:t>
            </w:r>
            <w:r>
              <w:rPr>
                <w:rFonts w:hint="eastAsia" w:asciiTheme="minorEastAsia" w:hAnsiTheme="minorEastAsia" w:cstheme="minorEastAsia"/>
                <w:bCs/>
                <w:sz w:val="24"/>
                <w:szCs w:val="24"/>
              </w:rPr>
              <w:t>不</w:t>
            </w:r>
            <w:r>
              <w:rPr>
                <w:rFonts w:hint="eastAsia" w:asciiTheme="minorEastAsia" w:hAnsiTheme="minorEastAsia" w:cstheme="minorEastAsia"/>
                <w:bCs/>
                <w:sz w:val="24"/>
                <w:szCs w:val="24"/>
                <w:lang w:val="en-US" w:eastAsia="zh-CN"/>
              </w:rPr>
              <w:t>因</w:t>
            </w:r>
            <w:r>
              <w:rPr>
                <w:rFonts w:hint="eastAsia" w:asciiTheme="minorEastAsia" w:hAnsiTheme="minorEastAsia" w:cstheme="minorEastAsia"/>
                <w:bCs/>
                <w:sz w:val="24"/>
                <w:szCs w:val="24"/>
              </w:rPr>
              <w:t>其他任何因素变化而作调整</w:t>
            </w:r>
            <w:r>
              <w:rPr>
                <w:rFonts w:hint="eastAsia" w:asciiTheme="minorEastAsia" w:hAnsiTheme="minorEastAsia" w:cstheme="minorEastAsia"/>
                <w:bCs/>
                <w:sz w:val="24"/>
                <w:szCs w:val="24"/>
                <w:lang w:eastAsia="zh-CN"/>
              </w:rPr>
              <w:t>，</w:t>
            </w:r>
            <w:r>
              <w:rPr>
                <w:rFonts w:hint="eastAsia" w:ascii="宋体" w:hAnsi="宋体" w:cs="宋体"/>
                <w:sz w:val="24"/>
                <w:szCs w:val="24"/>
                <w:lang w:val="en-US" w:eastAsia="zh-CN"/>
              </w:rPr>
              <w:t>最终以采购人验收合格的工程量乘以供应商的中选单价进行结算。</w:t>
            </w:r>
          </w:p>
          <w:p w14:paraId="474974EB">
            <w:pPr>
              <w:pStyle w:val="216"/>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cstheme="minorEastAsia"/>
                <w:bCs/>
                <w:sz w:val="24"/>
                <w:szCs w:val="24"/>
                <w:lang w:val="en-US" w:eastAsia="zh-CN"/>
              </w:rPr>
            </w:pPr>
            <w:r>
              <w:rPr>
                <w:rFonts w:hint="eastAsia" w:ascii="宋体" w:hAnsi="宋体" w:cs="宋体"/>
                <w:kern w:val="2"/>
                <w:sz w:val="24"/>
                <w:szCs w:val="24"/>
                <w:lang w:val="en-US" w:eastAsia="zh-CN" w:bidi="ar-SA"/>
              </w:rPr>
              <w:t>2.</w:t>
            </w:r>
            <w:r>
              <w:rPr>
                <w:rFonts w:hint="eastAsia" w:ascii="宋体" w:hAnsi="宋体" w:cs="宋体" w:eastAsiaTheme="minorEastAsia"/>
                <w:kern w:val="2"/>
                <w:sz w:val="24"/>
                <w:szCs w:val="24"/>
                <w:lang w:val="en-US" w:eastAsia="zh-CN" w:bidi="ar-SA"/>
              </w:rPr>
              <w:t>项目实施过程中采购人有权根据需求调整询价范围内的清单项目和数量，中选供应商应积极地予以接受，并作为本</w:t>
            </w:r>
            <w:r>
              <w:rPr>
                <w:rFonts w:hint="eastAsia" w:ascii="宋体" w:hAnsi="宋体" w:cs="宋体"/>
                <w:kern w:val="2"/>
                <w:sz w:val="24"/>
                <w:szCs w:val="24"/>
                <w:lang w:val="en-US" w:eastAsia="zh-CN" w:bidi="ar-SA"/>
              </w:rPr>
              <w:t>项目</w:t>
            </w:r>
            <w:r>
              <w:rPr>
                <w:rFonts w:hint="eastAsia" w:ascii="宋体" w:hAnsi="宋体" w:cs="宋体" w:eastAsiaTheme="minorEastAsia"/>
                <w:kern w:val="2"/>
                <w:sz w:val="24"/>
                <w:szCs w:val="24"/>
                <w:lang w:val="en-US" w:eastAsia="zh-CN" w:bidi="ar-SA"/>
              </w:rPr>
              <w:t>的组成部分，全面、实际地履行，除非本合同其它条款对此等调整的情况另有规定，供应商不得据此向采购人提出任何索赔或</w:t>
            </w:r>
            <w:r>
              <w:rPr>
                <w:rFonts w:hint="eastAsia" w:asciiTheme="minorEastAsia" w:hAnsiTheme="minorEastAsia" w:cstheme="minorEastAsia"/>
                <w:bCs/>
                <w:sz w:val="24"/>
                <w:szCs w:val="24"/>
                <w:lang w:val="en-US" w:eastAsia="zh-CN"/>
              </w:rPr>
              <w:t>权利主张。</w:t>
            </w:r>
          </w:p>
          <w:p w14:paraId="59FAED45">
            <w:pPr>
              <w:pStyle w:val="216"/>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cstheme="minorEastAsia"/>
                <w:bCs/>
                <w:sz w:val="24"/>
                <w:szCs w:val="24"/>
                <w:lang w:val="en-US" w:eastAsia="zh-CN"/>
              </w:rPr>
              <w:t>3.新增子项的计价方式：中选清单中有清单项目的，按照中选清单项目的单价，中选清单中有类似清单项目的，参照中选清单中类似清单项目的单价，中选清单中无相同或类似清单项目的，由中选供应商提出，采购人审核。</w:t>
            </w:r>
          </w:p>
        </w:tc>
      </w:tr>
      <w:tr w14:paraId="5C67C82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C4268C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A518B8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947EA09">
            <w:pPr>
              <w:pStyle w:val="216"/>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宋体" w:hAnsi="宋体" w:eastAsia="宋体" w:cs="宋体"/>
                <w:kern w:val="2"/>
                <w:sz w:val="24"/>
                <w:szCs w:val="24"/>
                <w:lang w:val="en-US" w:eastAsia="zh-CN" w:bidi="ar"/>
              </w:rPr>
            </w:pPr>
            <w:r>
              <w:rPr>
                <w:rFonts w:hint="eastAsia" w:asciiTheme="minorEastAsia" w:hAnsiTheme="minorEastAsia" w:cstheme="minorEastAsia"/>
                <w:b w:val="0"/>
                <w:bCs/>
                <w:color w:val="auto"/>
                <w:kern w:val="0"/>
                <w:sz w:val="24"/>
                <w:szCs w:val="24"/>
                <w:lang w:val="en-US" w:eastAsia="zh-CN"/>
              </w:rPr>
              <w:t>无预付款，全部安装完成并经采购人验收合格后支付合同价款的70%，该项目结算完成后累计支付至结算价款的97%，</w:t>
            </w:r>
            <w:r>
              <w:rPr>
                <w:rFonts w:hint="eastAsia" w:asciiTheme="minorEastAsia" w:hAnsiTheme="minorEastAsia" w:cstheme="minorEastAsia"/>
                <w:b w:val="0"/>
                <w:bCs/>
                <w:color w:val="auto"/>
                <w:kern w:val="0"/>
                <w:sz w:val="24"/>
                <w:szCs w:val="24"/>
                <w:highlight w:val="none"/>
                <w:lang w:val="en-US" w:eastAsia="zh-CN"/>
              </w:rPr>
              <w:t>剩余3%价</w:t>
            </w:r>
            <w:r>
              <w:rPr>
                <w:rFonts w:hint="eastAsia" w:ascii="宋体" w:hAnsi="宋体" w:eastAsia="宋体" w:cs="宋体"/>
                <w:sz w:val="24"/>
                <w:szCs w:val="24"/>
              </w:rPr>
              <w:t>款作为质量和售后服务保证金，</w:t>
            </w:r>
            <w:r>
              <w:rPr>
                <w:rFonts w:hint="eastAsia" w:ascii="宋体" w:hAnsi="宋体" w:eastAsia="宋体" w:cs="宋体"/>
                <w:sz w:val="24"/>
                <w:szCs w:val="24"/>
                <w:highlight w:val="none"/>
                <w:lang w:val="en-US" w:eastAsia="zh-CN"/>
              </w:rPr>
              <w:t>质保期1年，</w:t>
            </w:r>
            <w:r>
              <w:rPr>
                <w:rFonts w:hint="eastAsia" w:ascii="宋体" w:hAnsi="宋体" w:eastAsia="宋体" w:cs="宋体"/>
                <w:sz w:val="24"/>
                <w:szCs w:val="24"/>
                <w:lang w:val="en-US" w:eastAsia="zh-CN"/>
              </w:rPr>
              <w:t>质保期内</w:t>
            </w:r>
            <w:r>
              <w:rPr>
                <w:rFonts w:hint="eastAsia" w:ascii="宋体" w:hAnsi="宋体" w:eastAsia="宋体" w:cs="宋体"/>
                <w:sz w:val="24"/>
                <w:szCs w:val="24"/>
              </w:rPr>
              <w:t>若</w:t>
            </w:r>
            <w:r>
              <w:rPr>
                <w:rFonts w:hint="eastAsia" w:ascii="宋体" w:hAnsi="宋体" w:eastAsia="宋体" w:cs="宋体"/>
                <w:sz w:val="24"/>
                <w:szCs w:val="24"/>
                <w:lang w:eastAsia="zh-CN"/>
              </w:rPr>
              <w:t>集装箱</w:t>
            </w:r>
            <w:r>
              <w:rPr>
                <w:rFonts w:hint="eastAsia" w:ascii="宋体" w:hAnsi="宋体" w:eastAsia="宋体" w:cs="宋体"/>
                <w:sz w:val="24"/>
                <w:szCs w:val="24"/>
              </w:rPr>
              <w:t>质量和售后服务不存在问题</w:t>
            </w:r>
            <w:r>
              <w:rPr>
                <w:rFonts w:hint="eastAsia" w:ascii="宋体" w:hAnsi="宋体" w:eastAsia="宋体" w:cs="宋体"/>
                <w:sz w:val="24"/>
                <w:szCs w:val="24"/>
                <w:lang w:val="en-US" w:eastAsia="zh-CN"/>
              </w:rPr>
              <w:t>且中选供应商未违约</w:t>
            </w:r>
            <w:r>
              <w:rPr>
                <w:rFonts w:hint="eastAsia" w:ascii="宋体" w:hAnsi="宋体" w:eastAsia="宋体" w:cs="宋体"/>
                <w:kern w:val="2"/>
                <w:sz w:val="24"/>
                <w:szCs w:val="24"/>
                <w:lang w:val="en-US" w:eastAsia="zh-CN" w:bidi="ar"/>
              </w:rPr>
              <w:t>，采购人将质量和售后服务保证金向中选供应商不计息一次性付清。如</w:t>
            </w:r>
            <w:r>
              <w:rPr>
                <w:rFonts w:hint="eastAsia" w:ascii="宋体" w:hAnsi="宋体" w:eastAsia="宋体" w:cs="宋体"/>
                <w:sz w:val="24"/>
                <w:szCs w:val="24"/>
              </w:rPr>
              <w:t>出现质量问题由</w:t>
            </w:r>
            <w:r>
              <w:rPr>
                <w:rFonts w:hint="eastAsia" w:ascii="宋体" w:hAnsi="宋体" w:eastAsia="宋体" w:cs="宋体"/>
                <w:sz w:val="24"/>
                <w:szCs w:val="24"/>
                <w:lang w:val="en-US" w:eastAsia="zh-CN"/>
              </w:rPr>
              <w:t>中选供应商</w:t>
            </w:r>
            <w:r>
              <w:rPr>
                <w:rFonts w:hint="eastAsia" w:ascii="宋体" w:hAnsi="宋体" w:eastAsia="宋体" w:cs="宋体"/>
                <w:sz w:val="24"/>
                <w:szCs w:val="24"/>
              </w:rPr>
              <w:t>负责免费维修或更换</w:t>
            </w:r>
            <w:r>
              <w:rPr>
                <w:rFonts w:hint="eastAsia" w:ascii="宋体" w:hAnsi="宋体" w:eastAsia="宋体" w:cs="宋体"/>
                <w:kern w:val="2"/>
                <w:sz w:val="24"/>
                <w:szCs w:val="24"/>
                <w:lang w:val="en-US" w:eastAsia="zh-CN" w:bidi="ar"/>
              </w:rPr>
              <w:t>，经采购人验收合格后无息支付。中选供应商允许采购人有一个月的付款缓冲期（不计息），在此期间，中选供应商不能以采购人未能及时支付价款为由停止服务，否则，中选供应商需承担由此造成的采购人损失。</w:t>
            </w:r>
          </w:p>
          <w:p w14:paraId="79F6DA65">
            <w:pPr>
              <w:pStyle w:val="216"/>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cstheme="minorEastAsia"/>
                <w:bCs/>
                <w:sz w:val="24"/>
                <w:szCs w:val="24"/>
                <w:lang w:val="en-US" w:eastAsia="zh-CN"/>
              </w:rPr>
            </w:pPr>
            <w:r>
              <w:rPr>
                <w:rFonts w:hint="eastAsia" w:ascii="宋体" w:hAnsi="宋体" w:eastAsia="宋体" w:cs="宋体"/>
                <w:kern w:val="2"/>
                <w:sz w:val="24"/>
                <w:szCs w:val="24"/>
                <w:lang w:val="en-US" w:eastAsia="zh-CN" w:bidi="ar"/>
              </w:rPr>
              <w:t>采购人向中选供应商支付任何一笔款项时，中选供应商都必须提前7日向采购人提交等额增值税专用发票，否则，采购人有权不向中选供应商支付任何款项。</w:t>
            </w:r>
          </w:p>
        </w:tc>
      </w:tr>
      <w:tr w14:paraId="2B237B5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1178394">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19D115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419A8A1">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人民币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w:t>
            </w:r>
            <w:r>
              <w:rPr>
                <w:rFonts w:hint="eastAsia" w:ascii="宋体" w:hAnsi="宋体" w:eastAsia="宋体" w:cs="宋体"/>
                <w:sz w:val="24"/>
                <w:szCs w:val="24"/>
                <w:lang w:val="en-US" w:eastAsia="zh-CN"/>
              </w:rPr>
              <w:t>深化</w:t>
            </w:r>
            <w:r>
              <w:rPr>
                <w:rFonts w:hint="eastAsia" w:ascii="宋体" w:hAnsi="宋体" w:cs="宋体"/>
                <w:sz w:val="24"/>
                <w:szCs w:val="24"/>
                <w:lang w:val="en-US" w:eastAsia="zh-CN"/>
              </w:rPr>
              <w:t>设计费、</w:t>
            </w:r>
            <w:r>
              <w:rPr>
                <w:rFonts w:hint="eastAsia" w:ascii="宋体" w:hAnsi="宋体" w:eastAsia="宋体" w:cs="宋体"/>
                <w:sz w:val="24"/>
                <w:szCs w:val="24"/>
              </w:rPr>
              <w:t>材料费、搭设安装费、</w:t>
            </w:r>
            <w:r>
              <w:rPr>
                <w:rFonts w:ascii="宋体" w:hAnsi="宋体" w:eastAsia="宋体" w:cs="宋体"/>
                <w:sz w:val="24"/>
                <w:szCs w:val="24"/>
              </w:rPr>
              <w:t>吊装与运输费</w:t>
            </w:r>
            <w:r>
              <w:rPr>
                <w:rFonts w:hint="eastAsia" w:ascii="宋体" w:hAnsi="宋体" w:eastAsia="宋体" w:cs="宋体"/>
                <w:sz w:val="24"/>
                <w:szCs w:val="24"/>
              </w:rPr>
              <w:t>、税费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赣云采平台收费、利润</w:t>
            </w:r>
            <w:r>
              <w:rPr>
                <w:rFonts w:hint="eastAsia" w:ascii="宋体" w:hAnsi="宋体" w:eastAsia="宋体" w:cs="宋体"/>
                <w:sz w:val="24"/>
                <w:szCs w:val="24"/>
              </w:rPr>
              <w:t>和其它</w:t>
            </w:r>
            <w:r>
              <w:rPr>
                <w:rFonts w:hint="eastAsia" w:ascii="宋体" w:hAnsi="宋体" w:eastAsia="宋体" w:cs="宋体"/>
                <w:sz w:val="24"/>
                <w:szCs w:val="24"/>
                <w:lang w:val="en-US" w:eastAsia="zh-CN"/>
              </w:rPr>
              <w:t>杂费</w:t>
            </w:r>
            <w:r>
              <w:rPr>
                <w:rFonts w:hint="eastAsia" w:ascii="宋体" w:hAnsi="宋体" w:eastAsia="宋体" w:cs="宋体"/>
                <w:sz w:val="24"/>
                <w:szCs w:val="24"/>
              </w:rPr>
              <w:t>等</w:t>
            </w:r>
            <w:r>
              <w:rPr>
                <w:rFonts w:hint="eastAsia" w:ascii="宋体" w:hAnsi="宋体" w:eastAsia="宋体" w:cs="宋体"/>
                <w:sz w:val="24"/>
                <w:szCs w:val="24"/>
                <w:lang w:val="en-US" w:eastAsia="zh-CN"/>
              </w:rPr>
              <w:t>一切费用。</w:t>
            </w:r>
          </w:p>
        </w:tc>
      </w:tr>
      <w:tr w14:paraId="7B8A68F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5FD58ED">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BA4F4E">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065562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本项目履约保证金为合同价款</w:t>
            </w:r>
            <w:r>
              <w:rPr>
                <w:rFonts w:hint="eastAsia" w:ascii="宋体" w:hAnsi="宋体" w:eastAsia="宋体" w:cs="宋体"/>
                <w:bCs/>
                <w:kern w:val="2"/>
                <w:sz w:val="24"/>
                <w:szCs w:val="24"/>
                <w:u w:val="single"/>
                <w:lang w:val="en-US" w:eastAsia="zh-CN" w:bidi="ar"/>
              </w:rPr>
              <w:t>5％</w:t>
            </w:r>
            <w:r>
              <w:rPr>
                <w:rFonts w:hint="eastAsia" w:ascii="宋体" w:hAnsi="宋体" w:eastAsia="宋体" w:cs="宋体"/>
                <w:bCs/>
                <w:kern w:val="2"/>
                <w:sz w:val="24"/>
                <w:szCs w:val="24"/>
                <w:lang w:val="en-US" w:eastAsia="zh-CN" w:bidi="ar"/>
              </w:rPr>
              <w:t>，且必须从供应商基本帐户采用银行转账方式全额转入采购人指定帐户，银行转账，不接受现金，接到成交通知书后</w:t>
            </w:r>
            <w:r>
              <w:rPr>
                <w:rFonts w:hint="eastAsia" w:ascii="宋体" w:hAnsi="宋体" w:eastAsia="宋体" w:cs="宋体"/>
                <w:bCs/>
                <w:kern w:val="2"/>
                <w:sz w:val="24"/>
                <w:szCs w:val="24"/>
                <w:u w:val="single"/>
                <w:lang w:val="en-US" w:eastAsia="zh-CN" w:bidi="ar"/>
              </w:rPr>
              <w:t xml:space="preserve"> 5日历天</w:t>
            </w:r>
            <w:r>
              <w:rPr>
                <w:rFonts w:hint="eastAsia" w:ascii="宋体" w:hAnsi="宋体" w:eastAsia="宋体" w:cs="宋体"/>
                <w:bCs/>
                <w:kern w:val="2"/>
                <w:sz w:val="24"/>
                <w:szCs w:val="24"/>
                <w:lang w:val="en-US" w:eastAsia="zh-CN" w:bidi="ar"/>
              </w:rPr>
              <w:t>内提交。履约保证金的返还：本项目竣工验收合格后一次性不计息返还。</w:t>
            </w:r>
          </w:p>
          <w:p w14:paraId="2628E1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 w:val="0"/>
                <w:bCs/>
                <w:kern w:val="2"/>
                <w:sz w:val="24"/>
                <w:szCs w:val="24"/>
                <w:lang w:val="en-US" w:eastAsia="zh-CN" w:bidi="ar"/>
              </w:rPr>
              <w:t>收款单位：</w:t>
            </w:r>
            <w:r>
              <w:rPr>
                <w:rFonts w:hint="eastAsia" w:ascii="宋体" w:hAnsi="宋体" w:eastAsia="宋体" w:cs="宋体"/>
                <w:bCs/>
                <w:kern w:val="2"/>
                <w:sz w:val="24"/>
                <w:szCs w:val="24"/>
                <w:lang w:val="en-US" w:eastAsia="zh-CN" w:bidi="ar"/>
              </w:rPr>
              <w:t>赣州旅投建设集团有限公司</w:t>
            </w:r>
          </w:p>
          <w:p w14:paraId="2EE6E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 w:val="0"/>
                <w:bCs/>
                <w:kern w:val="2"/>
                <w:sz w:val="24"/>
                <w:szCs w:val="24"/>
                <w:lang w:val="en-US" w:eastAsia="zh-CN" w:bidi="ar"/>
              </w:rPr>
              <w:t>开 户 行：</w:t>
            </w:r>
            <w:r>
              <w:rPr>
                <w:rFonts w:hint="eastAsia" w:ascii="宋体" w:hAnsi="宋体" w:eastAsia="宋体" w:cs="宋体"/>
                <w:bCs/>
                <w:kern w:val="2"/>
                <w:sz w:val="24"/>
                <w:szCs w:val="24"/>
                <w:lang w:val="en-US" w:eastAsia="zh-CN" w:bidi="ar"/>
              </w:rPr>
              <w:t>赣州银行股份有限公司金元支行</w:t>
            </w:r>
          </w:p>
          <w:p w14:paraId="21800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Cs/>
                <w:kern w:val="2"/>
                <w:sz w:val="24"/>
                <w:szCs w:val="24"/>
              </w:rPr>
            </w:pPr>
            <w:r>
              <w:rPr>
                <w:rFonts w:hint="eastAsia" w:ascii="宋体" w:hAnsi="宋体" w:eastAsia="宋体" w:cs="宋体"/>
                <w:b w:val="0"/>
                <w:bCs/>
                <w:kern w:val="2"/>
                <w:sz w:val="24"/>
                <w:szCs w:val="24"/>
                <w:lang w:val="en-US" w:eastAsia="zh-CN" w:bidi="ar"/>
              </w:rPr>
              <w:t>银行账号：</w:t>
            </w:r>
            <w:r>
              <w:rPr>
                <w:rFonts w:hint="eastAsia" w:ascii="宋体" w:hAnsi="宋体" w:eastAsia="宋体" w:cs="宋体"/>
                <w:bCs/>
                <w:kern w:val="2"/>
                <w:sz w:val="24"/>
                <w:szCs w:val="24"/>
                <w:lang w:val="en-US" w:eastAsia="zh-CN" w:bidi="ar"/>
              </w:rPr>
              <w:t>2810000103020001695</w:t>
            </w:r>
          </w:p>
          <w:p w14:paraId="6143831E">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宋体" w:hAnsi="宋体" w:eastAsia="宋体" w:cs="宋体"/>
                <w:b w:val="0"/>
                <w:bCs/>
                <w:kern w:val="2"/>
                <w:sz w:val="24"/>
                <w:szCs w:val="24"/>
                <w:lang w:val="en-US" w:eastAsia="zh-CN" w:bidi="ar"/>
              </w:rPr>
              <w:t>附    言：</w:t>
            </w:r>
            <w:r>
              <w:rPr>
                <w:rFonts w:hint="eastAsia" w:ascii="宋体" w:hAnsi="宋体" w:eastAsia="宋体" w:cs="宋体"/>
                <w:bCs/>
                <w:kern w:val="2"/>
                <w:sz w:val="24"/>
                <w:szCs w:val="24"/>
                <w:lang w:val="en-US" w:eastAsia="zh-CN" w:bidi="ar"/>
              </w:rPr>
              <w:t>熊出没酒店项目办公区集装箱采购及安装履约保证金</w:t>
            </w:r>
          </w:p>
        </w:tc>
      </w:tr>
    </w:tbl>
    <w:p w14:paraId="5D6A8927">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3D644D10">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1F84506">
      <w:pPr>
        <w:pStyle w:val="21"/>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1ADD2864">
      <w:pPr>
        <w:pStyle w:val="41"/>
        <w:pageBreakBefore w:val="0"/>
        <w:numPr>
          <w:ilvl w:val="0"/>
          <w:numId w:val="0"/>
        </w:numPr>
        <w:kinsoku/>
        <w:wordWrap/>
        <w:overflowPunct/>
        <w:topLinePunct w:val="0"/>
        <w:bidi w:val="0"/>
        <w:spacing w:after="0" w:line="360" w:lineRule="auto"/>
        <w:ind w:leftChars="200"/>
        <w:outlineLvl w:val="1"/>
        <w:rPr>
          <w:rFonts w:hint="eastAsia"/>
          <w:lang w:val="en-US" w:eastAsia="zh-CN"/>
        </w:rPr>
      </w:pPr>
      <w:bookmarkStart w:id="95" w:name="_Toc9413"/>
      <w:bookmarkStart w:id="96" w:name="_Toc12082"/>
      <w:r>
        <w:rPr>
          <w:rFonts w:hint="eastAsia" w:ascii="楷体" w:hAnsi="楷体" w:eastAsia="楷体" w:cs="楷体"/>
          <w:b/>
          <w:bCs/>
          <w:color w:val="auto"/>
          <w:sz w:val="32"/>
          <w:szCs w:val="32"/>
          <w:lang w:val="en-US" w:eastAsia="zh-CN"/>
        </w:rPr>
        <w:t>二、技术要求</w:t>
      </w:r>
      <w:bookmarkEnd w:id="95"/>
      <w:bookmarkEnd w:id="96"/>
    </w:p>
    <w:p w14:paraId="15EA9ECB">
      <w:pPr>
        <w:spacing w:line="360" w:lineRule="auto"/>
        <w:ind w:firstLine="480" w:firstLineChars="200"/>
        <w:rPr>
          <w:rFonts w:hint="eastAsia"/>
        </w:rPr>
      </w:pPr>
      <w:r>
        <w:rPr>
          <w:rFonts w:hint="eastAsia" w:ascii="宋体" w:hAnsi="宋体" w:eastAsia="宋体" w:cs="宋体"/>
          <w:sz w:val="24"/>
          <w:szCs w:val="24"/>
          <w:lang w:val="en-US" w:eastAsia="zh-CN"/>
        </w:rPr>
        <w:t>1.供应商</w:t>
      </w:r>
      <w:r>
        <w:rPr>
          <w:rFonts w:hint="eastAsia" w:ascii="宋体" w:hAnsi="宋体" w:eastAsia="宋体" w:cs="宋体"/>
          <w:sz w:val="24"/>
          <w:szCs w:val="24"/>
        </w:rPr>
        <w:t>进场材料必须符合</w:t>
      </w:r>
      <w:r>
        <w:rPr>
          <w:rFonts w:hint="eastAsia" w:ascii="宋体" w:hAnsi="宋体" w:eastAsia="宋体" w:cs="宋体"/>
          <w:sz w:val="24"/>
          <w:szCs w:val="24"/>
          <w:lang w:val="en-US" w:eastAsia="zh-CN"/>
        </w:rPr>
        <w:t>采购</w:t>
      </w:r>
      <w:r>
        <w:rPr>
          <w:rFonts w:hint="eastAsia" w:ascii="宋体" w:hAnsi="宋体" w:eastAsia="宋体" w:cs="宋体"/>
          <w:sz w:val="24"/>
          <w:szCs w:val="24"/>
        </w:rPr>
        <w:t>要求，不合格材料不得进场，一经发现，</w:t>
      </w:r>
      <w:r>
        <w:rPr>
          <w:rFonts w:hint="eastAsia" w:ascii="宋体" w:hAnsi="宋体" w:eastAsia="宋体" w:cs="宋体"/>
          <w:sz w:val="24"/>
          <w:szCs w:val="24"/>
          <w:lang w:val="en-US" w:eastAsia="zh-CN"/>
        </w:rPr>
        <w:t>采购人</w:t>
      </w:r>
      <w:r>
        <w:rPr>
          <w:rFonts w:hint="eastAsia" w:ascii="宋体" w:hAnsi="宋体" w:eastAsia="宋体" w:cs="宋体"/>
          <w:sz w:val="24"/>
          <w:szCs w:val="24"/>
        </w:rPr>
        <w:t>可随时要求</w:t>
      </w:r>
      <w:r>
        <w:rPr>
          <w:rFonts w:hint="eastAsia" w:ascii="宋体" w:hAnsi="宋体" w:eastAsia="宋体" w:cs="宋体"/>
          <w:sz w:val="24"/>
          <w:szCs w:val="24"/>
          <w:lang w:val="en-US" w:eastAsia="zh-CN"/>
        </w:rPr>
        <w:t>供应商</w:t>
      </w:r>
      <w:r>
        <w:rPr>
          <w:rFonts w:hint="eastAsia" w:ascii="宋体" w:hAnsi="宋体" w:eastAsia="宋体" w:cs="宋体"/>
          <w:sz w:val="24"/>
          <w:szCs w:val="24"/>
        </w:rPr>
        <w:t>更换合格产品，并另行要求</w:t>
      </w:r>
      <w:r>
        <w:rPr>
          <w:rFonts w:hint="eastAsia" w:ascii="宋体" w:hAnsi="宋体" w:eastAsia="宋体" w:cs="宋体"/>
          <w:sz w:val="24"/>
          <w:szCs w:val="24"/>
          <w:lang w:val="en-US" w:eastAsia="zh-CN"/>
        </w:rPr>
        <w:t>供应商</w:t>
      </w:r>
      <w:r>
        <w:rPr>
          <w:rFonts w:hint="eastAsia" w:ascii="宋体" w:hAnsi="宋体" w:eastAsia="宋体" w:cs="宋体"/>
          <w:sz w:val="24"/>
          <w:szCs w:val="24"/>
        </w:rPr>
        <w:t>支付</w:t>
      </w:r>
      <w:r>
        <w:rPr>
          <w:rFonts w:hint="eastAsia" w:ascii="宋体" w:hAnsi="宋体" w:eastAsia="宋体" w:cs="宋体"/>
          <w:sz w:val="24"/>
          <w:szCs w:val="24"/>
          <w:lang w:val="en-US" w:eastAsia="zh-CN"/>
        </w:rPr>
        <w:t>合同</w:t>
      </w:r>
      <w:r>
        <w:rPr>
          <w:rFonts w:hint="eastAsia" w:ascii="宋体" w:hAnsi="宋体" w:eastAsia="宋体" w:cs="宋体"/>
          <w:sz w:val="24"/>
          <w:szCs w:val="24"/>
        </w:rPr>
        <w:t>总价款</w:t>
      </w:r>
      <w:r>
        <w:rPr>
          <w:rFonts w:hint="eastAsia" w:ascii="宋体" w:hAnsi="宋体" w:eastAsia="宋体" w:cs="宋体"/>
          <w:sz w:val="24"/>
          <w:szCs w:val="24"/>
          <w:u w:val="none"/>
        </w:rPr>
        <w:t>10%</w:t>
      </w:r>
      <w:r>
        <w:rPr>
          <w:rFonts w:hint="eastAsia" w:ascii="宋体" w:hAnsi="宋体" w:eastAsia="宋体" w:cs="宋体"/>
          <w:sz w:val="24"/>
          <w:szCs w:val="24"/>
        </w:rPr>
        <w:t>的违约金。</w:t>
      </w:r>
    </w:p>
    <w:p w14:paraId="784A4D9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集装箱</w:t>
      </w:r>
      <w:r>
        <w:rPr>
          <w:rFonts w:hint="eastAsia" w:ascii="宋体" w:hAnsi="宋体" w:eastAsia="宋体" w:cs="宋体"/>
          <w:sz w:val="24"/>
          <w:szCs w:val="24"/>
        </w:rPr>
        <w:t>的安装及验收以</w:t>
      </w:r>
      <w:r>
        <w:rPr>
          <w:rFonts w:hint="eastAsia" w:ascii="宋体" w:hAnsi="宋体" w:eastAsia="宋体" w:cs="宋体"/>
          <w:sz w:val="24"/>
          <w:szCs w:val="24"/>
          <w:lang w:val="en-US" w:eastAsia="zh-CN"/>
        </w:rPr>
        <w:t>采购人</w:t>
      </w:r>
      <w:r>
        <w:rPr>
          <w:rFonts w:hint="eastAsia" w:ascii="宋体" w:hAnsi="宋体" w:eastAsia="宋体" w:cs="宋体"/>
          <w:sz w:val="24"/>
          <w:szCs w:val="24"/>
        </w:rPr>
        <w:t>确认的设计图为准，同时符合建设施工现场消</w:t>
      </w:r>
      <w:r>
        <w:rPr>
          <w:rFonts w:hint="eastAsia" w:ascii="宋体" w:hAnsi="宋体" w:eastAsia="宋体" w:cs="宋体"/>
          <w:sz w:val="24"/>
          <w:szCs w:val="24"/>
          <w:lang w:val="en-US" w:eastAsia="zh-CN"/>
        </w:rPr>
        <w:t>防安全技术规范，满足行业标准、地方标准及采购标准，因质量问题导致采购人或第三方人员、财产损失，由供应商承担全部责任。</w:t>
      </w:r>
    </w:p>
    <w:p w14:paraId="4C9AFC8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3.由于供应商提供的伪劣、假冒等所有不合格材料而导致的损失、事故及一切后果，均由供应商负责并赔偿采购人所有损失，并负责免费更换所有已实施的不合格材料。</w:t>
      </w:r>
    </w:p>
    <w:p w14:paraId="1DE26F37">
      <w:pPr>
        <w:spacing w:line="360" w:lineRule="auto"/>
        <w:ind w:firstLine="480" w:firstLineChars="200"/>
        <w:rPr>
          <w:rFonts w:hint="default" w:eastAsia="黑体"/>
          <w:lang w:val="en-US" w:eastAsia="zh-CN"/>
        </w:rPr>
      </w:pPr>
      <w:r>
        <w:rPr>
          <w:rFonts w:hint="eastAsia" w:ascii="宋体" w:hAnsi="宋体" w:eastAsia="宋体" w:cs="宋体"/>
          <w:sz w:val="24"/>
          <w:szCs w:val="24"/>
          <w:lang w:val="en-US" w:eastAsia="zh-CN"/>
        </w:rPr>
        <w:t>4.供应商应根据采购人需求对</w:t>
      </w:r>
      <w:r>
        <w:rPr>
          <w:rFonts w:hint="eastAsia" w:ascii="宋体" w:hAnsi="宋体" w:eastAsia="宋体" w:cs="宋体"/>
          <w:sz w:val="24"/>
          <w:szCs w:val="24"/>
        </w:rPr>
        <w:t>设计图纸</w:t>
      </w:r>
      <w:r>
        <w:rPr>
          <w:rFonts w:hint="eastAsia" w:ascii="宋体" w:hAnsi="宋体" w:eastAsia="宋体" w:cs="宋体"/>
          <w:sz w:val="24"/>
          <w:szCs w:val="24"/>
          <w:lang w:val="en-US" w:eastAsia="zh-CN"/>
        </w:rPr>
        <w:t>进行优化，采购人</w:t>
      </w:r>
      <w:r>
        <w:rPr>
          <w:rFonts w:hint="eastAsia" w:ascii="宋体" w:hAnsi="宋体" w:eastAsia="宋体" w:cs="宋体"/>
          <w:sz w:val="24"/>
          <w:szCs w:val="24"/>
        </w:rPr>
        <w:t>对</w:t>
      </w:r>
      <w:r>
        <w:rPr>
          <w:rFonts w:hint="eastAsia" w:ascii="宋体" w:hAnsi="宋体" w:eastAsia="宋体" w:cs="宋体"/>
          <w:sz w:val="24"/>
          <w:szCs w:val="24"/>
          <w:lang w:val="en-US" w:eastAsia="zh-CN"/>
        </w:rPr>
        <w:t>供应商优化</w:t>
      </w:r>
      <w:r>
        <w:rPr>
          <w:rFonts w:hint="eastAsia" w:ascii="宋体" w:hAnsi="宋体" w:eastAsia="宋体" w:cs="宋体"/>
          <w:sz w:val="24"/>
          <w:szCs w:val="24"/>
        </w:rPr>
        <w:t>的设计图纸予以审核，</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有权提出变更要求，</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应在</w:t>
      </w:r>
      <w:r>
        <w:rPr>
          <w:rFonts w:hint="eastAsia" w:ascii="宋体" w:hAnsi="宋体" w:eastAsia="宋体" w:cs="宋体"/>
          <w:sz w:val="24"/>
          <w:szCs w:val="24"/>
          <w:lang w:val="en-US" w:eastAsia="zh-CN"/>
        </w:rPr>
        <w:t>采购人</w:t>
      </w:r>
      <w:r>
        <w:rPr>
          <w:rFonts w:hint="eastAsia" w:ascii="宋体" w:hAnsi="宋体" w:eastAsia="宋体" w:cs="宋体"/>
          <w:sz w:val="24"/>
          <w:szCs w:val="24"/>
        </w:rPr>
        <w:t>提出变更要求之日起</w:t>
      </w:r>
      <w:r>
        <w:rPr>
          <w:rFonts w:hint="eastAsia" w:ascii="宋体" w:hAnsi="宋体" w:eastAsia="宋体" w:cs="宋体"/>
          <w:sz w:val="24"/>
          <w:szCs w:val="24"/>
          <w:u w:val="single"/>
          <w:lang w:val="en-US" w:eastAsia="zh-CN"/>
        </w:rPr>
        <w:t>3</w:t>
      </w:r>
      <w:r>
        <w:rPr>
          <w:rFonts w:hint="eastAsia" w:ascii="宋体" w:hAnsi="宋体" w:eastAsia="宋体" w:cs="宋体"/>
          <w:sz w:val="24"/>
          <w:szCs w:val="24"/>
        </w:rPr>
        <w:t>日内无偿提供变更后的图纸再次予</w:t>
      </w:r>
      <w:r>
        <w:rPr>
          <w:rFonts w:hint="eastAsia" w:ascii="宋体" w:hAnsi="宋体" w:eastAsia="宋体" w:cs="宋体"/>
          <w:sz w:val="24"/>
          <w:szCs w:val="24"/>
          <w:lang w:val="en-US" w:eastAsia="zh-CN"/>
        </w:rPr>
        <w:t>采购人</w:t>
      </w:r>
      <w:r>
        <w:rPr>
          <w:rFonts w:hint="eastAsia" w:ascii="宋体" w:hAnsi="宋体" w:eastAsia="宋体" w:cs="宋体"/>
          <w:sz w:val="24"/>
          <w:szCs w:val="24"/>
        </w:rPr>
        <w:t>审核。</w:t>
      </w:r>
    </w:p>
    <w:p w14:paraId="7D2E0A27">
      <w:pPr>
        <w:pStyle w:val="21"/>
        <w:pageBreakBefore w:val="0"/>
        <w:kinsoku/>
        <w:wordWrap/>
        <w:overflowPunct/>
        <w:topLinePunct w:val="0"/>
        <w:bidi w:val="0"/>
        <w:spacing w:line="360" w:lineRule="auto"/>
        <w:ind w:left="0" w:leftChars="0" w:firstLine="480" w:firstLineChars="200"/>
        <w:rPr>
          <w:rFonts w:hint="default" w:cs="宋体"/>
          <w:sz w:val="24"/>
          <w:szCs w:val="24"/>
          <w:lang w:val="en-US" w:eastAsia="zh-CN"/>
        </w:rPr>
      </w:pPr>
      <w:r>
        <w:rPr>
          <w:rFonts w:hint="eastAsia" w:cs="宋体"/>
          <w:sz w:val="24"/>
          <w:szCs w:val="24"/>
          <w:lang w:val="en-US" w:eastAsia="zh-CN"/>
        </w:rPr>
        <w:t>5.集装箱材料清单如下：</w:t>
      </w:r>
    </w:p>
    <w:tbl>
      <w:tblPr>
        <w:tblStyle w:val="42"/>
        <w:tblW w:w="10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2175"/>
        <w:gridCol w:w="7260"/>
      </w:tblGrid>
      <w:tr w14:paraId="6534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8DF5">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DD70">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部位</w:t>
            </w:r>
          </w:p>
        </w:tc>
        <w:tc>
          <w:tcPr>
            <w:tcW w:w="7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EDE">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材料名称&amp;型号规格</w:t>
            </w:r>
          </w:p>
        </w:tc>
      </w:tr>
      <w:tr w14:paraId="7FEC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633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BF5">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底座大梁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1514">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10＃Ｕ型结构钢（槽钢）</w:t>
            </w:r>
          </w:p>
        </w:tc>
      </w:tr>
      <w:tr w14:paraId="06A6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C89">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4763">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底座次粱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16B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8＃Ｕ型结构钢 （槽钢）</w:t>
            </w:r>
          </w:p>
        </w:tc>
      </w:tr>
      <w:tr w14:paraId="14A1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A0A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76A5">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底座小次粱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C15A">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 xml:space="preserve">3＃角铁结构钢 </w:t>
            </w:r>
          </w:p>
        </w:tc>
      </w:tr>
      <w:tr w14:paraId="02C2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25DC">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F8E5">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箱体立柱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7A3B">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镀锌碳素结构钢方矩管80mm*80mm 1.2厚</w:t>
            </w:r>
          </w:p>
        </w:tc>
      </w:tr>
      <w:tr w14:paraId="3969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BBD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EA1A">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箱 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F2E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326双面彩钢阻燃聚苯乙烯夹心板（平板）</w:t>
            </w:r>
          </w:p>
        </w:tc>
      </w:tr>
      <w:tr w14:paraId="1773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E281">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8CA5">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墙 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6BF8">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外0.5镀锌波浪板 中防火隔热保温人造无机纤维棉 内326彩钢板</w:t>
            </w:r>
          </w:p>
        </w:tc>
      </w:tr>
      <w:tr w14:paraId="4856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D435">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B02E">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底座地板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5A8C">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纤维水泥压力板 1175mm*2890mm*18mm厚</w:t>
            </w:r>
          </w:p>
        </w:tc>
      </w:tr>
      <w:tr w14:paraId="352B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FD77">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1BB4">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外观漆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D405">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钢构专用嘉宝莉水性环保漆</w:t>
            </w:r>
          </w:p>
        </w:tc>
      </w:tr>
      <w:tr w14:paraId="4EB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5ADB">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5073">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防水胶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435B">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多用途改性密封胶 软白</w:t>
            </w:r>
          </w:p>
        </w:tc>
      </w:tr>
      <w:tr w14:paraId="592D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A149">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9E6">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吊耳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419E">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方形吊耳 100mm*100mm*6mm</w:t>
            </w:r>
          </w:p>
        </w:tc>
      </w:tr>
      <w:tr w14:paraId="6145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365D">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5F6C">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门窗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08E1">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打包箱专用门，铝合金防盗窗</w:t>
            </w:r>
          </w:p>
        </w:tc>
      </w:tr>
      <w:tr w14:paraId="539E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C55D">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A4E">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587F">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集装箱标配</w:t>
            </w:r>
          </w:p>
        </w:tc>
      </w:tr>
    </w:tbl>
    <w:p w14:paraId="26FB6696">
      <w:pPr>
        <w:numPr>
          <w:ilvl w:val="0"/>
          <w:numId w:val="0"/>
        </w:numPr>
        <w:spacing w:line="360" w:lineRule="auto"/>
        <w:rPr>
          <w:rFonts w:hint="eastAsia" w:ascii="宋体" w:hAnsi="宋体" w:eastAsia="宋体" w:cs="宋体"/>
          <w:sz w:val="24"/>
          <w:szCs w:val="24"/>
          <w:lang w:val="en-US" w:eastAsia="zh-CN"/>
        </w:rPr>
      </w:pPr>
    </w:p>
    <w:p w14:paraId="37494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6.供应商</w:t>
      </w:r>
      <w:r>
        <w:rPr>
          <w:rFonts w:hint="eastAsia" w:ascii="宋体" w:hAnsi="宋体" w:eastAsia="宋体" w:cs="宋体"/>
          <w:sz w:val="24"/>
          <w:szCs w:val="24"/>
        </w:rPr>
        <w:t>提供自</w:t>
      </w:r>
      <w:r>
        <w:rPr>
          <w:rFonts w:hint="eastAsia" w:ascii="宋体" w:hAnsi="宋体" w:eastAsia="宋体" w:cs="宋体"/>
          <w:sz w:val="24"/>
          <w:szCs w:val="24"/>
          <w:lang w:eastAsia="zh-CN"/>
        </w:rPr>
        <w:t>集装箱</w:t>
      </w:r>
      <w:r>
        <w:rPr>
          <w:rFonts w:hint="eastAsia" w:ascii="宋体" w:hAnsi="宋体" w:eastAsia="宋体" w:cs="宋体"/>
          <w:sz w:val="24"/>
          <w:szCs w:val="24"/>
          <w:lang w:val="en-US" w:eastAsia="zh-CN"/>
        </w:rPr>
        <w:t>验收合格</w:t>
      </w:r>
      <w:r>
        <w:rPr>
          <w:rFonts w:hint="eastAsia" w:ascii="宋体" w:hAnsi="宋体" w:eastAsia="宋体" w:cs="宋体"/>
          <w:sz w:val="24"/>
          <w:szCs w:val="24"/>
        </w:rPr>
        <w:t>之日起1年的保修服务。在保修期间，属</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集装箱</w:t>
      </w:r>
      <w:r>
        <w:rPr>
          <w:rFonts w:hint="eastAsia" w:ascii="宋体" w:hAnsi="宋体" w:eastAsia="宋体" w:cs="宋体"/>
          <w:sz w:val="24"/>
          <w:szCs w:val="24"/>
        </w:rPr>
        <w:t>质量问题的，</w:t>
      </w:r>
      <w:r>
        <w:rPr>
          <w:rFonts w:hint="eastAsia" w:ascii="宋体" w:hAnsi="宋体" w:eastAsia="宋体" w:cs="宋体"/>
          <w:sz w:val="24"/>
          <w:szCs w:val="24"/>
          <w:lang w:val="en-US" w:eastAsia="zh-CN"/>
        </w:rPr>
        <w:t>供应商</w:t>
      </w:r>
      <w:r>
        <w:rPr>
          <w:rFonts w:hint="eastAsia" w:ascii="宋体" w:hAnsi="宋体" w:eastAsia="宋体" w:cs="宋体"/>
          <w:sz w:val="24"/>
          <w:szCs w:val="24"/>
        </w:rPr>
        <w:t>接到</w:t>
      </w:r>
      <w:r>
        <w:rPr>
          <w:rFonts w:hint="eastAsia" w:ascii="宋体" w:hAnsi="宋体" w:eastAsia="宋体" w:cs="宋体"/>
          <w:sz w:val="24"/>
          <w:szCs w:val="24"/>
          <w:lang w:eastAsia="zh-CN"/>
        </w:rPr>
        <w:t>采购人</w:t>
      </w:r>
      <w:r>
        <w:rPr>
          <w:rFonts w:hint="eastAsia" w:ascii="宋体" w:hAnsi="宋体" w:eastAsia="宋体" w:cs="宋体"/>
          <w:sz w:val="24"/>
          <w:szCs w:val="24"/>
        </w:rPr>
        <w:t>通知后</w:t>
      </w:r>
      <w:r>
        <w:rPr>
          <w:rFonts w:hint="eastAsia" w:ascii="宋体" w:hAnsi="宋体" w:eastAsia="宋体" w:cs="宋体"/>
          <w:sz w:val="24"/>
          <w:szCs w:val="24"/>
          <w:lang w:val="en-US" w:eastAsia="zh-CN"/>
        </w:rPr>
        <w:t>1</w:t>
      </w:r>
      <w:r>
        <w:rPr>
          <w:rFonts w:hint="eastAsia" w:ascii="宋体" w:hAnsi="宋体" w:eastAsia="宋体" w:cs="宋体"/>
          <w:sz w:val="24"/>
          <w:szCs w:val="24"/>
        </w:rPr>
        <w:t>天内到达现场，予以无偿维修。</w:t>
      </w:r>
      <w:r>
        <w:rPr>
          <w:rFonts w:hint="eastAsia" w:ascii="宋体" w:hAnsi="宋体" w:eastAsia="宋体" w:cs="宋体"/>
          <w:sz w:val="24"/>
          <w:szCs w:val="24"/>
          <w:lang w:val="en-US" w:eastAsia="zh-CN"/>
        </w:rPr>
        <w:t>供应商</w:t>
      </w:r>
      <w:r>
        <w:rPr>
          <w:rFonts w:hint="eastAsia" w:ascii="宋体" w:hAnsi="宋体" w:eastAsia="宋体" w:cs="宋体"/>
          <w:sz w:val="24"/>
          <w:szCs w:val="24"/>
        </w:rPr>
        <w:t>保修期满后出现的问题或保修期内非</w:t>
      </w:r>
      <w:r>
        <w:rPr>
          <w:rFonts w:hint="eastAsia" w:ascii="宋体" w:hAnsi="宋体" w:eastAsia="宋体" w:cs="宋体"/>
          <w:sz w:val="24"/>
          <w:szCs w:val="24"/>
          <w:lang w:val="en-US" w:eastAsia="zh-CN"/>
        </w:rPr>
        <w:t>供应商</w:t>
      </w:r>
      <w:r>
        <w:rPr>
          <w:rFonts w:hint="eastAsia" w:ascii="宋体" w:hAnsi="宋体" w:eastAsia="宋体" w:cs="宋体"/>
          <w:sz w:val="24"/>
          <w:szCs w:val="24"/>
        </w:rPr>
        <w:t>原因造成的损坏，</w:t>
      </w:r>
      <w:r>
        <w:rPr>
          <w:rFonts w:hint="eastAsia" w:ascii="宋体" w:hAnsi="宋体" w:eastAsia="宋体" w:cs="宋体"/>
          <w:sz w:val="24"/>
          <w:szCs w:val="24"/>
          <w:lang w:val="en-US" w:eastAsia="zh-CN"/>
        </w:rPr>
        <w:t>供应商</w:t>
      </w:r>
      <w:r>
        <w:rPr>
          <w:rFonts w:hint="eastAsia" w:ascii="宋体" w:hAnsi="宋体" w:eastAsia="宋体" w:cs="宋体"/>
          <w:sz w:val="24"/>
          <w:szCs w:val="24"/>
        </w:rPr>
        <w:t>可以提供维修服务，维修费用由</w:t>
      </w:r>
      <w:r>
        <w:rPr>
          <w:rFonts w:hint="eastAsia" w:ascii="宋体" w:hAnsi="宋体" w:eastAsia="宋体" w:cs="宋体"/>
          <w:sz w:val="24"/>
          <w:szCs w:val="24"/>
          <w:lang w:eastAsia="zh-CN"/>
        </w:rPr>
        <w:t>采购人</w:t>
      </w:r>
      <w:r>
        <w:rPr>
          <w:rFonts w:hint="eastAsia" w:ascii="宋体" w:hAnsi="宋体" w:eastAsia="宋体" w:cs="宋体"/>
          <w:sz w:val="24"/>
          <w:szCs w:val="24"/>
        </w:rPr>
        <w:t>承担。</w:t>
      </w:r>
      <w:r>
        <w:rPr>
          <w:rFonts w:hint="eastAsia" w:ascii="宋体" w:hAnsi="宋体" w:eastAsia="宋体" w:cs="宋体"/>
          <w:sz w:val="24"/>
          <w:szCs w:val="24"/>
          <w:lang w:val="en-US" w:eastAsia="zh-CN"/>
        </w:rPr>
        <w:t>供应商</w:t>
      </w:r>
      <w:r>
        <w:rPr>
          <w:rFonts w:hint="eastAsia" w:ascii="宋体" w:hAnsi="宋体" w:eastAsia="宋体" w:cs="宋体"/>
          <w:sz w:val="24"/>
          <w:szCs w:val="24"/>
        </w:rPr>
        <w:t>拒不履行保修义务的，</w:t>
      </w:r>
      <w:r>
        <w:rPr>
          <w:rFonts w:hint="eastAsia" w:ascii="宋体" w:hAnsi="宋体" w:eastAsia="宋体" w:cs="宋体"/>
          <w:sz w:val="24"/>
          <w:szCs w:val="24"/>
          <w:lang w:eastAsia="zh-CN"/>
        </w:rPr>
        <w:t>采购人</w:t>
      </w:r>
      <w:r>
        <w:rPr>
          <w:rFonts w:hint="eastAsia" w:ascii="宋体" w:hAnsi="宋体" w:eastAsia="宋体" w:cs="宋体"/>
          <w:sz w:val="24"/>
          <w:szCs w:val="24"/>
        </w:rPr>
        <w:t>有权另行委托第三方维修，所产生的全部费用由</w:t>
      </w:r>
      <w:r>
        <w:rPr>
          <w:rFonts w:hint="eastAsia" w:ascii="宋体" w:hAnsi="宋体" w:eastAsia="宋体" w:cs="宋体"/>
          <w:sz w:val="24"/>
          <w:szCs w:val="24"/>
          <w:lang w:val="en-US" w:eastAsia="zh-CN"/>
        </w:rPr>
        <w:t>供应商</w:t>
      </w:r>
      <w:r>
        <w:rPr>
          <w:rFonts w:hint="eastAsia" w:ascii="宋体" w:hAnsi="宋体" w:eastAsia="宋体" w:cs="宋体"/>
          <w:sz w:val="24"/>
          <w:szCs w:val="24"/>
        </w:rPr>
        <w:t>承担，此外</w:t>
      </w:r>
      <w:r>
        <w:rPr>
          <w:rFonts w:hint="eastAsia" w:ascii="宋体" w:hAnsi="宋体" w:eastAsia="宋体" w:cs="宋体"/>
          <w:sz w:val="24"/>
          <w:szCs w:val="24"/>
          <w:lang w:val="en-US" w:eastAsia="zh-CN"/>
        </w:rPr>
        <w:t>供应商</w:t>
      </w:r>
      <w:r>
        <w:rPr>
          <w:rFonts w:hint="eastAsia" w:ascii="宋体" w:hAnsi="宋体" w:eastAsia="宋体" w:cs="宋体"/>
          <w:sz w:val="24"/>
          <w:szCs w:val="24"/>
        </w:rPr>
        <w:t>单次违约</w:t>
      </w:r>
      <w:r>
        <w:rPr>
          <w:rFonts w:hint="eastAsia" w:ascii="宋体" w:hAnsi="宋体" w:eastAsia="宋体" w:cs="宋体"/>
          <w:sz w:val="24"/>
          <w:szCs w:val="24"/>
          <w:lang w:eastAsia="zh-CN"/>
        </w:rPr>
        <w:t>采购人</w:t>
      </w:r>
      <w:r>
        <w:rPr>
          <w:rFonts w:hint="eastAsia" w:ascii="宋体" w:hAnsi="宋体" w:eastAsia="宋体" w:cs="宋体"/>
          <w:sz w:val="24"/>
          <w:szCs w:val="24"/>
        </w:rPr>
        <w:t>还有权要求</w:t>
      </w:r>
      <w:r>
        <w:rPr>
          <w:rFonts w:hint="eastAsia" w:ascii="宋体" w:hAnsi="宋体" w:eastAsia="宋体" w:cs="宋体"/>
          <w:sz w:val="24"/>
          <w:szCs w:val="24"/>
          <w:lang w:val="en-US" w:eastAsia="zh-CN"/>
        </w:rPr>
        <w:t>供应商</w:t>
      </w:r>
      <w:r>
        <w:rPr>
          <w:rFonts w:hint="eastAsia" w:ascii="宋体" w:hAnsi="宋体" w:eastAsia="宋体" w:cs="宋体"/>
          <w:sz w:val="24"/>
          <w:szCs w:val="24"/>
        </w:rPr>
        <w:t>支付</w:t>
      </w:r>
      <w:r>
        <w:rPr>
          <w:rFonts w:hint="eastAsia" w:ascii="宋体" w:hAnsi="宋体" w:eastAsia="宋体" w:cs="宋体"/>
          <w:sz w:val="24"/>
          <w:szCs w:val="24"/>
          <w:lang w:val="en-US" w:eastAsia="zh-CN"/>
        </w:rPr>
        <w:t>合同</w:t>
      </w:r>
      <w:r>
        <w:rPr>
          <w:rFonts w:hint="eastAsia" w:ascii="宋体" w:hAnsi="宋体" w:eastAsia="宋体" w:cs="宋体"/>
          <w:sz w:val="24"/>
          <w:szCs w:val="24"/>
        </w:rPr>
        <w:t>总价款10%的违约金。</w:t>
      </w:r>
    </w:p>
    <w:p w14:paraId="205DE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供应商</w:t>
      </w:r>
      <w:r>
        <w:rPr>
          <w:rFonts w:hint="eastAsia" w:ascii="宋体" w:hAnsi="宋体" w:eastAsia="宋体" w:cs="宋体"/>
          <w:sz w:val="24"/>
          <w:szCs w:val="24"/>
        </w:rPr>
        <w:t>在</w:t>
      </w:r>
      <w:r>
        <w:rPr>
          <w:rFonts w:hint="eastAsia" w:ascii="宋体" w:hAnsi="宋体" w:eastAsia="宋体" w:cs="宋体"/>
          <w:sz w:val="24"/>
          <w:szCs w:val="24"/>
          <w:lang w:eastAsia="zh-CN"/>
        </w:rPr>
        <w:t>集装箱</w:t>
      </w:r>
      <w:r>
        <w:rPr>
          <w:rFonts w:hint="eastAsia" w:ascii="宋体" w:hAnsi="宋体" w:eastAsia="宋体" w:cs="宋体"/>
          <w:sz w:val="24"/>
          <w:szCs w:val="24"/>
        </w:rPr>
        <w:t>制作、运输及安装过程中应按国家相关标准执行，出现任何安全事故与</w:t>
      </w:r>
      <w:r>
        <w:rPr>
          <w:rFonts w:hint="eastAsia" w:ascii="宋体" w:hAnsi="宋体" w:eastAsia="宋体" w:cs="宋体"/>
          <w:sz w:val="24"/>
          <w:szCs w:val="24"/>
          <w:lang w:eastAsia="zh-CN"/>
        </w:rPr>
        <w:t>采购人</w:t>
      </w:r>
      <w:r>
        <w:rPr>
          <w:rFonts w:hint="eastAsia" w:ascii="宋体" w:hAnsi="宋体" w:eastAsia="宋体" w:cs="宋体"/>
          <w:sz w:val="24"/>
          <w:szCs w:val="24"/>
        </w:rPr>
        <w:t>无关。</w:t>
      </w:r>
    </w:p>
    <w:p w14:paraId="1ABA1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由于</w:t>
      </w:r>
      <w:r>
        <w:rPr>
          <w:rFonts w:hint="eastAsia" w:ascii="宋体" w:hAnsi="宋体" w:eastAsia="宋体" w:cs="宋体"/>
          <w:sz w:val="24"/>
          <w:szCs w:val="24"/>
          <w:lang w:eastAsia="zh-CN"/>
        </w:rPr>
        <w:t>供应商</w:t>
      </w:r>
      <w:r>
        <w:rPr>
          <w:rFonts w:hint="eastAsia" w:ascii="宋体" w:hAnsi="宋体" w:eastAsia="宋体" w:cs="宋体"/>
          <w:sz w:val="24"/>
          <w:szCs w:val="24"/>
        </w:rPr>
        <w:t>施工引起第三方与</w:t>
      </w:r>
      <w:r>
        <w:rPr>
          <w:rFonts w:hint="eastAsia" w:ascii="宋体" w:hAnsi="宋体" w:eastAsia="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供应商</w:t>
      </w:r>
      <w:r>
        <w:rPr>
          <w:rFonts w:hint="eastAsia" w:ascii="宋体" w:hAnsi="宋体" w:eastAsia="宋体" w:cs="宋体"/>
          <w:sz w:val="24"/>
          <w:szCs w:val="24"/>
        </w:rPr>
        <w:t>的纠纷或第三方向</w:t>
      </w:r>
      <w:r>
        <w:rPr>
          <w:rFonts w:hint="eastAsia" w:ascii="宋体" w:hAnsi="宋体" w:eastAsia="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供应商</w:t>
      </w:r>
      <w:r>
        <w:rPr>
          <w:rFonts w:hint="eastAsia" w:ascii="宋体" w:hAnsi="宋体" w:eastAsia="宋体" w:cs="宋体"/>
          <w:sz w:val="24"/>
          <w:szCs w:val="24"/>
        </w:rPr>
        <w:t>提出的索赔等，由</w:t>
      </w:r>
      <w:r>
        <w:rPr>
          <w:rFonts w:hint="eastAsia" w:ascii="宋体" w:hAnsi="宋体" w:eastAsia="宋体" w:cs="宋体"/>
          <w:sz w:val="24"/>
          <w:szCs w:val="24"/>
          <w:lang w:eastAsia="zh-CN"/>
        </w:rPr>
        <w:t>供应商</w:t>
      </w:r>
      <w:r>
        <w:rPr>
          <w:rFonts w:hint="eastAsia" w:ascii="宋体" w:hAnsi="宋体" w:eastAsia="宋体" w:cs="宋体"/>
          <w:sz w:val="24"/>
          <w:szCs w:val="24"/>
        </w:rPr>
        <w:t>全权负责解决并承担全部责任，由此引起的一切后果与</w:t>
      </w:r>
      <w:r>
        <w:rPr>
          <w:rFonts w:hint="eastAsia" w:ascii="宋体" w:hAnsi="宋体" w:eastAsia="宋体" w:cs="宋体"/>
          <w:sz w:val="24"/>
          <w:szCs w:val="24"/>
          <w:lang w:eastAsia="zh-CN"/>
        </w:rPr>
        <w:t>采购人</w:t>
      </w:r>
      <w:r>
        <w:rPr>
          <w:rFonts w:hint="eastAsia" w:ascii="宋体" w:hAnsi="宋体" w:eastAsia="宋体" w:cs="宋体"/>
          <w:sz w:val="24"/>
          <w:szCs w:val="24"/>
        </w:rPr>
        <w:t>无关。</w:t>
      </w:r>
    </w:p>
    <w:p w14:paraId="607B2B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供应商</w:t>
      </w:r>
      <w:r>
        <w:rPr>
          <w:rFonts w:hint="eastAsia" w:ascii="宋体" w:hAnsi="宋体" w:eastAsia="宋体" w:cs="宋体"/>
          <w:sz w:val="24"/>
          <w:szCs w:val="24"/>
        </w:rPr>
        <w:t>在施工过程中负责做好安全防护措施，如因</w:t>
      </w:r>
      <w:r>
        <w:rPr>
          <w:rFonts w:hint="eastAsia" w:ascii="宋体" w:hAnsi="宋体" w:eastAsia="宋体" w:cs="宋体"/>
          <w:sz w:val="24"/>
          <w:szCs w:val="24"/>
          <w:lang w:eastAsia="zh-CN"/>
        </w:rPr>
        <w:t>供应商</w:t>
      </w:r>
      <w:r>
        <w:rPr>
          <w:rFonts w:hint="eastAsia" w:ascii="宋体" w:hAnsi="宋体" w:eastAsia="宋体" w:cs="宋体"/>
          <w:sz w:val="24"/>
          <w:szCs w:val="24"/>
        </w:rPr>
        <w:t>施工安全事故所造成的损失，均由</w:t>
      </w:r>
      <w:r>
        <w:rPr>
          <w:rFonts w:hint="eastAsia" w:ascii="宋体" w:hAnsi="宋体" w:eastAsia="宋体" w:cs="宋体"/>
          <w:sz w:val="24"/>
          <w:szCs w:val="24"/>
          <w:lang w:eastAsia="zh-CN"/>
        </w:rPr>
        <w:t>供应商</w:t>
      </w:r>
      <w:r>
        <w:rPr>
          <w:rFonts w:hint="eastAsia" w:ascii="宋体" w:hAnsi="宋体" w:eastAsia="宋体" w:cs="宋体"/>
          <w:sz w:val="24"/>
          <w:szCs w:val="24"/>
        </w:rPr>
        <w:t>负责承担。</w:t>
      </w:r>
    </w:p>
    <w:p w14:paraId="7EC00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bCs/>
          <w:color w:val="auto"/>
          <w:sz w:val="32"/>
          <w:szCs w:val="32"/>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除合同双方另有约定外，</w:t>
      </w:r>
      <w:r>
        <w:rPr>
          <w:rFonts w:hint="eastAsia" w:ascii="宋体" w:hAnsi="宋体" w:eastAsia="宋体" w:cs="宋体"/>
          <w:sz w:val="24"/>
          <w:szCs w:val="24"/>
          <w:lang w:eastAsia="zh-CN"/>
        </w:rPr>
        <w:t>供应商</w:t>
      </w:r>
      <w:r>
        <w:rPr>
          <w:rFonts w:hint="eastAsia" w:ascii="宋体" w:hAnsi="宋体" w:eastAsia="宋体" w:cs="宋体"/>
          <w:sz w:val="24"/>
          <w:szCs w:val="24"/>
        </w:rPr>
        <w:t>不得以双方在履行合同过程中发生的任何争议为由停工，否则即视为</w:t>
      </w:r>
      <w:r>
        <w:rPr>
          <w:rFonts w:hint="eastAsia" w:ascii="宋体" w:hAnsi="宋体" w:eastAsia="宋体" w:cs="宋体"/>
          <w:sz w:val="24"/>
          <w:szCs w:val="24"/>
          <w:lang w:eastAsia="zh-CN"/>
        </w:rPr>
        <w:t>供应商</w:t>
      </w:r>
      <w:r>
        <w:rPr>
          <w:rFonts w:hint="eastAsia" w:ascii="宋体" w:hAnsi="宋体" w:eastAsia="宋体" w:cs="宋体"/>
          <w:sz w:val="24"/>
          <w:szCs w:val="24"/>
        </w:rPr>
        <w:t>违约，</w:t>
      </w:r>
      <w:r>
        <w:rPr>
          <w:rFonts w:hint="eastAsia" w:ascii="宋体" w:hAnsi="宋体" w:eastAsia="宋体" w:cs="宋体"/>
          <w:sz w:val="24"/>
          <w:szCs w:val="24"/>
          <w:lang w:eastAsia="zh-CN"/>
        </w:rPr>
        <w:t>采购人</w:t>
      </w:r>
      <w:r>
        <w:rPr>
          <w:rFonts w:hint="eastAsia" w:ascii="宋体" w:hAnsi="宋体" w:eastAsia="宋体" w:cs="宋体"/>
          <w:sz w:val="24"/>
          <w:szCs w:val="24"/>
        </w:rPr>
        <w:t>有权追究</w:t>
      </w:r>
      <w:r>
        <w:rPr>
          <w:rFonts w:hint="eastAsia" w:ascii="宋体" w:hAnsi="宋体" w:eastAsia="宋体" w:cs="宋体"/>
          <w:sz w:val="24"/>
          <w:szCs w:val="24"/>
          <w:lang w:eastAsia="zh-CN"/>
        </w:rPr>
        <w:t>供应商</w:t>
      </w:r>
      <w:r>
        <w:rPr>
          <w:rFonts w:hint="eastAsia" w:ascii="宋体" w:hAnsi="宋体" w:eastAsia="宋体" w:cs="宋体"/>
          <w:sz w:val="24"/>
          <w:szCs w:val="24"/>
        </w:rPr>
        <w:t>逾期交付的违约责任；若</w:t>
      </w:r>
      <w:r>
        <w:rPr>
          <w:rFonts w:hint="eastAsia" w:ascii="宋体" w:hAnsi="宋体" w:eastAsia="宋体" w:cs="宋体"/>
          <w:sz w:val="24"/>
          <w:szCs w:val="24"/>
          <w:lang w:eastAsia="zh-CN"/>
        </w:rPr>
        <w:t>采购人</w:t>
      </w:r>
      <w:r>
        <w:rPr>
          <w:rFonts w:hint="eastAsia" w:ascii="宋体" w:hAnsi="宋体" w:eastAsia="宋体" w:cs="宋体"/>
          <w:sz w:val="24"/>
          <w:szCs w:val="24"/>
        </w:rPr>
        <w:t>决定解除合同的，</w:t>
      </w:r>
      <w:r>
        <w:rPr>
          <w:rFonts w:hint="eastAsia" w:ascii="宋体" w:hAnsi="宋体" w:eastAsia="宋体" w:cs="宋体"/>
          <w:sz w:val="24"/>
          <w:szCs w:val="24"/>
          <w:lang w:eastAsia="zh-CN"/>
        </w:rPr>
        <w:t>采购人</w:t>
      </w:r>
      <w:r>
        <w:rPr>
          <w:rFonts w:hint="eastAsia" w:ascii="宋体" w:hAnsi="宋体" w:eastAsia="宋体" w:cs="宋体"/>
          <w:sz w:val="24"/>
          <w:szCs w:val="24"/>
        </w:rPr>
        <w:t>有权另行委托他人施工，所造成的差价损失由</w:t>
      </w:r>
      <w:r>
        <w:rPr>
          <w:rFonts w:hint="eastAsia" w:ascii="宋体" w:hAnsi="宋体" w:eastAsia="宋体" w:cs="宋体"/>
          <w:sz w:val="24"/>
          <w:szCs w:val="24"/>
          <w:lang w:eastAsia="zh-CN"/>
        </w:rPr>
        <w:t>供应商</w:t>
      </w:r>
      <w:r>
        <w:rPr>
          <w:rFonts w:hint="eastAsia" w:ascii="宋体" w:hAnsi="宋体" w:eastAsia="宋体" w:cs="宋体"/>
          <w:sz w:val="24"/>
          <w:szCs w:val="24"/>
        </w:rPr>
        <w:t>赔偿，</w:t>
      </w:r>
      <w:r>
        <w:rPr>
          <w:rFonts w:hint="eastAsia" w:ascii="宋体" w:hAnsi="宋体" w:eastAsia="宋体" w:cs="宋体"/>
          <w:sz w:val="24"/>
          <w:szCs w:val="24"/>
          <w:lang w:eastAsia="zh-CN"/>
        </w:rPr>
        <w:t>采购人</w:t>
      </w:r>
      <w:r>
        <w:rPr>
          <w:rFonts w:hint="eastAsia" w:ascii="宋体" w:hAnsi="宋体" w:eastAsia="宋体" w:cs="宋体"/>
          <w:sz w:val="24"/>
          <w:szCs w:val="24"/>
        </w:rPr>
        <w:t>有权于</w:t>
      </w:r>
      <w:r>
        <w:rPr>
          <w:rFonts w:hint="eastAsia" w:ascii="宋体" w:hAnsi="宋体" w:eastAsia="宋体" w:cs="宋体"/>
          <w:sz w:val="24"/>
          <w:szCs w:val="24"/>
          <w:lang w:eastAsia="zh-CN"/>
        </w:rPr>
        <w:t>供应商</w:t>
      </w:r>
      <w:r>
        <w:rPr>
          <w:rFonts w:hint="eastAsia" w:ascii="宋体" w:hAnsi="宋体" w:eastAsia="宋体" w:cs="宋体"/>
          <w:sz w:val="24"/>
          <w:szCs w:val="24"/>
        </w:rPr>
        <w:t>应付款中直接扣除相应部分。</w:t>
      </w:r>
    </w:p>
    <w:p w14:paraId="1E2F63F3">
      <w:pPr>
        <w:pStyle w:val="21"/>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A469938">
      <w:pPr>
        <w:pStyle w:val="21"/>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585916B">
      <w:pPr>
        <w:pStyle w:val="21"/>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6351F378">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14:paraId="4BC8E184">
      <w:pPr>
        <w:pStyle w:val="21"/>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bookmarkStart w:id="97" w:name="_Toc31677"/>
      <w:bookmarkStart w:id="98" w:name="_Toc16173"/>
    </w:p>
    <w:p w14:paraId="2831B0B7">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EBD80D4">
      <w:pPr>
        <w:pStyle w:val="21"/>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3A8BC6D6">
      <w:pPr>
        <w:pStyle w:val="21"/>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2788C6A">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A354B7B">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99" w:name="_Toc29944"/>
      <w:bookmarkStart w:id="100" w:name="_Toc4091"/>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97"/>
      <w:bookmarkEnd w:id="98"/>
      <w:bookmarkEnd w:id="99"/>
      <w:bookmarkEnd w:id="100"/>
    </w:p>
    <w:p w14:paraId="20F3FCCC">
      <w:pPr>
        <w:pStyle w:val="41"/>
        <w:numPr>
          <w:ilvl w:val="0"/>
          <w:numId w:val="0"/>
        </w:numPr>
        <w:ind w:leftChars="400"/>
        <w:rPr>
          <w:rFonts w:hint="eastAsia"/>
          <w:color w:val="auto"/>
        </w:rPr>
      </w:pPr>
    </w:p>
    <w:p w14:paraId="68F84592">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627B2435">
      <w:pPr>
        <w:pStyle w:val="41"/>
        <w:rPr>
          <w:rFonts w:hint="eastAsia" w:ascii="仿宋_GB2312" w:hAnsi="仿宋_GB2312" w:eastAsia="仿宋_GB2312" w:cs="仿宋_GB2312"/>
          <w:color w:val="auto"/>
          <w:sz w:val="32"/>
          <w:szCs w:val="32"/>
        </w:rPr>
      </w:pPr>
    </w:p>
    <w:p w14:paraId="565F535E">
      <w:pPr>
        <w:pStyle w:val="40"/>
        <w:rPr>
          <w:rFonts w:hint="eastAsia" w:ascii="仿宋_GB2312" w:hAnsi="仿宋_GB2312" w:eastAsia="仿宋_GB2312" w:cs="仿宋_GB2312"/>
          <w:color w:val="auto"/>
          <w:sz w:val="32"/>
          <w:szCs w:val="32"/>
        </w:rPr>
      </w:pPr>
    </w:p>
    <w:p w14:paraId="45B1A1BD">
      <w:pPr>
        <w:pStyle w:val="20"/>
        <w:rPr>
          <w:rFonts w:hint="eastAsia" w:ascii="仿宋_GB2312" w:hAnsi="仿宋_GB2312" w:eastAsia="仿宋_GB2312" w:cs="仿宋_GB2312"/>
          <w:color w:val="auto"/>
          <w:sz w:val="32"/>
          <w:szCs w:val="32"/>
        </w:rPr>
      </w:pPr>
    </w:p>
    <w:p w14:paraId="6E705827">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14:paraId="020ED44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3C98DDD">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6E9BA6A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291D39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686160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9051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r>
        <w:rPr>
          <w:rFonts w:hint="eastAsia" w:ascii="仿宋_GB2312" w:hAnsi="仿宋_GB2312" w:eastAsia="仿宋_GB2312" w:cs="仿宋_GB2312"/>
          <w:color w:val="auto"/>
          <w:sz w:val="32"/>
          <w:szCs w:val="32"/>
          <w:lang w:val="en-US" w:eastAsia="zh-CN"/>
        </w:rPr>
        <w:t xml:space="preserve">   </w:t>
      </w:r>
    </w:p>
    <w:p w14:paraId="7CD08D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6229B675">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人/代理人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7301FE5">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543963A5">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1CCAA42A">
      <w:pPr>
        <w:pStyle w:val="40"/>
        <w:ind w:left="0" w:leftChars="0" w:firstLine="0" w:firstLineChars="0"/>
        <w:rPr>
          <w:rFonts w:hint="eastAsia"/>
          <w:color w:val="auto"/>
        </w:rPr>
      </w:pPr>
    </w:p>
    <w:p w14:paraId="146815FB">
      <w:pPr>
        <w:pStyle w:val="20"/>
        <w:rPr>
          <w:rFonts w:hint="eastAsia"/>
          <w:color w:val="auto"/>
        </w:rPr>
      </w:pPr>
    </w:p>
    <w:p w14:paraId="39433ECB">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1" w:name="_Toc15628"/>
      <w:r>
        <w:rPr>
          <w:rFonts w:hint="eastAsia" w:ascii="仿宋_GB2312" w:hAnsi="仿宋_GB2312" w:eastAsia="仿宋_GB2312" w:cs="仿宋_GB2312"/>
          <w:b/>
          <w:bCs/>
          <w:color w:val="auto"/>
          <w:sz w:val="32"/>
          <w:szCs w:val="32"/>
        </w:rPr>
        <w:br w:type="page"/>
      </w:r>
    </w:p>
    <w:p w14:paraId="32510B84">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2" w:name="_Toc225736598"/>
      <w:bookmarkStart w:id="103" w:name="_Toc24735"/>
      <w:bookmarkStart w:id="104" w:name="_Toc30091"/>
      <w:bookmarkStart w:id="105" w:name="_Toc28471"/>
      <w:bookmarkStart w:id="106" w:name="_Toc29806"/>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2"/>
      <w:r>
        <w:rPr>
          <w:rFonts w:hint="eastAsia" w:ascii="黑体" w:hAnsi="黑体" w:eastAsia="黑体" w:cs="黑体"/>
          <w:b w:val="0"/>
          <w:bCs w:val="0"/>
          <w:color w:val="auto"/>
          <w:sz w:val="32"/>
          <w:szCs w:val="32"/>
        </w:rPr>
        <w:t>函</w:t>
      </w:r>
      <w:bookmarkEnd w:id="101"/>
      <w:bookmarkEnd w:id="103"/>
      <w:bookmarkEnd w:id="104"/>
      <w:bookmarkEnd w:id="105"/>
      <w:bookmarkEnd w:id="106"/>
    </w:p>
    <w:p w14:paraId="6D56FE5B">
      <w:pPr>
        <w:pStyle w:val="41"/>
        <w:numPr>
          <w:ilvl w:val="0"/>
          <w:numId w:val="0"/>
        </w:numPr>
        <w:ind w:leftChars="400"/>
        <w:rPr>
          <w:rFonts w:hint="eastAsia"/>
          <w:color w:val="auto"/>
        </w:rPr>
      </w:pPr>
    </w:p>
    <w:p w14:paraId="3EDBEA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default" w:ascii="仿宋_GB2312" w:hAnsi="Calibri" w:eastAsia="仿宋_GB2312" w:cs="仿宋_GB2312"/>
          <w:bCs/>
          <w:kern w:val="2"/>
          <w:sz w:val="32"/>
          <w:szCs w:val="32"/>
          <w:u w:val="single"/>
          <w:lang w:val="en-US" w:eastAsia="zh-CN" w:bidi="ar"/>
        </w:rPr>
        <w:t>赣州旅投建设集团有限公司</w:t>
      </w:r>
      <w:r>
        <w:rPr>
          <w:rFonts w:hint="eastAsia" w:ascii="仿宋_GB2312" w:hAnsi="仿宋_GB2312" w:eastAsia="仿宋_GB2312" w:cs="仿宋_GB2312"/>
          <w:color w:val="auto"/>
          <w:sz w:val="32"/>
          <w:szCs w:val="32"/>
          <w:u w:val="none"/>
          <w:lang w:val="en-US" w:eastAsia="zh-CN"/>
        </w:rPr>
        <w:t>：</w:t>
      </w:r>
    </w:p>
    <w:p w14:paraId="08678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22B48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305A7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132748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108782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57BE46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5A34D8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629093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513D44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26978FE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603303B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6A3176B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/代理人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b/>
          <w:bCs/>
          <w:color w:val="auto"/>
          <w:kern w:val="0"/>
          <w:sz w:val="32"/>
          <w:szCs w:val="32"/>
        </w:rPr>
        <w:t>:</w:t>
      </w:r>
    </w:p>
    <w:p w14:paraId="020ED76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3F800E5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43EB5997">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07" w:name="_Toc270413359"/>
      <w:bookmarkStart w:id="108" w:name="_Toc225736599"/>
      <w:bookmarkStart w:id="109" w:name="_Toc416256689"/>
    </w:p>
    <w:p w14:paraId="64941CA0">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7BDD6E72">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0" w:name="_Toc476083429"/>
      <w:bookmarkStart w:id="111" w:name="_Toc21293"/>
      <w:bookmarkStart w:id="112" w:name="_Toc21154"/>
      <w:bookmarkStart w:id="113" w:name="_Toc14308"/>
      <w:bookmarkStart w:id="114" w:name="_Toc6026"/>
      <w:bookmarkStart w:id="115" w:name="_Toc17630"/>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w:t>
      </w:r>
      <w:r>
        <w:rPr>
          <w:rFonts w:hint="eastAsia" w:ascii="黑体" w:hAnsi="黑体" w:eastAsia="黑体" w:cs="黑体"/>
          <w:b w:val="0"/>
          <w:bCs w:val="0"/>
          <w:color w:val="auto"/>
          <w:sz w:val="32"/>
          <w:szCs w:val="32"/>
          <w:lang w:val="en-US" w:eastAsia="zh-CN"/>
        </w:rPr>
        <w:t>汇总</w:t>
      </w:r>
      <w:r>
        <w:rPr>
          <w:rFonts w:hint="eastAsia" w:ascii="黑体" w:hAnsi="黑体" w:eastAsia="黑体" w:cs="黑体"/>
          <w:b w:val="0"/>
          <w:bCs w:val="0"/>
          <w:color w:val="auto"/>
          <w:sz w:val="32"/>
          <w:szCs w:val="32"/>
        </w:rPr>
        <w:t>表</w:t>
      </w:r>
      <w:bookmarkEnd w:id="110"/>
      <w:bookmarkEnd w:id="111"/>
      <w:bookmarkEnd w:id="112"/>
      <w:bookmarkEnd w:id="113"/>
      <w:bookmarkEnd w:id="114"/>
      <w:bookmarkEnd w:id="115"/>
    </w:p>
    <w:p w14:paraId="6E79C717">
      <w:pPr>
        <w:pStyle w:val="41"/>
        <w:numPr>
          <w:ilvl w:val="0"/>
          <w:numId w:val="0"/>
        </w:numPr>
        <w:ind w:leftChars="200"/>
        <w:rPr>
          <w:rFonts w:hint="eastAsia"/>
          <w:color w:val="auto"/>
        </w:rPr>
      </w:pPr>
    </w:p>
    <w:p w14:paraId="4B123A3A">
      <w:pPr>
        <w:pStyle w:val="20"/>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default" w:ascii="仿宋_GB2312" w:hAnsi="Calibri" w:eastAsia="仿宋_GB2312" w:cs="仿宋_GB2312"/>
          <w:bCs/>
          <w:kern w:val="2"/>
          <w:sz w:val="32"/>
          <w:szCs w:val="32"/>
          <w:u w:val="single"/>
          <w:lang w:val="en-US" w:eastAsia="zh-CN" w:bidi="ar"/>
        </w:rPr>
        <w:t>赣州旅投建设集团有限公司</w:t>
      </w:r>
      <w:r>
        <w:rPr>
          <w:rFonts w:hint="eastAsia" w:ascii="仿宋_GB2312" w:hAnsi="仿宋_GB2312" w:eastAsia="仿宋_GB2312" w:cs="仿宋_GB2312"/>
          <w:color w:val="auto"/>
          <w:kern w:val="2"/>
          <w:sz w:val="32"/>
          <w:szCs w:val="32"/>
          <w:lang w:val="en-US" w:eastAsia="zh-CN" w:bidi="ar-SA"/>
        </w:rPr>
        <w:t>：</w:t>
      </w:r>
    </w:p>
    <w:p w14:paraId="50852434">
      <w:pPr>
        <w:pStyle w:val="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我方在充分研究</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14:paraId="20CFA193">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14:paraId="0F6FCE95">
      <w:pPr>
        <w:pStyle w:val="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15007048">
      <w:pPr>
        <w:pStyle w:val="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5E56FB26">
      <w:pPr>
        <w:pStyle w:val="6"/>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51E9C23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707E3A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48012F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B80E78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/代理人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kern w:val="0"/>
          <w:sz w:val="32"/>
          <w:szCs w:val="32"/>
        </w:rPr>
        <w:t>:</w:t>
      </w:r>
    </w:p>
    <w:p w14:paraId="59BF294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623792F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77417C1E">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6" w:name="_Toc10621"/>
      <w:bookmarkStart w:id="117" w:name="_Toc476083430"/>
    </w:p>
    <w:bookmarkEnd w:id="107"/>
    <w:bookmarkEnd w:id="108"/>
    <w:bookmarkEnd w:id="109"/>
    <w:bookmarkEnd w:id="116"/>
    <w:bookmarkEnd w:id="117"/>
    <w:p w14:paraId="55FC0985">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18" w:name="_Toc372709279"/>
      <w:bookmarkStart w:id="119" w:name="_Toc416256692"/>
    </w:p>
    <w:bookmarkEnd w:id="118"/>
    <w:bookmarkEnd w:id="119"/>
    <w:p w14:paraId="39FB2214">
      <w:pPr>
        <w:pageBreakBefore w:val="0"/>
        <w:numPr>
          <w:ilvl w:val="0"/>
          <w:numId w:val="1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lang w:val="en-US" w:eastAsia="zh-CN"/>
        </w:rPr>
      </w:pPr>
      <w:bookmarkStart w:id="120" w:name="_Toc13484"/>
      <w:bookmarkStart w:id="121" w:name="_Toc8354"/>
      <w:bookmarkStart w:id="122" w:name="_Toc5155"/>
      <w:bookmarkStart w:id="123" w:name="_Toc17514"/>
      <w:bookmarkStart w:id="124" w:name="_Toc476083434"/>
      <w:bookmarkStart w:id="125" w:name="_Toc28265"/>
      <w:bookmarkStart w:id="126" w:name="_Toc372709280"/>
      <w:bookmarkStart w:id="127" w:name="_Toc416256693"/>
      <w:r>
        <w:rPr>
          <w:rFonts w:hint="eastAsia" w:ascii="黑体" w:hAnsi="黑体" w:eastAsia="黑体" w:cs="黑体"/>
          <w:b w:val="0"/>
          <w:bCs w:val="0"/>
          <w:color w:val="auto"/>
          <w:sz w:val="32"/>
          <w:szCs w:val="32"/>
          <w:lang w:val="en-US" w:eastAsia="zh-CN"/>
        </w:rPr>
        <w:t>分项报价表</w:t>
      </w:r>
      <w:bookmarkEnd w:id="120"/>
    </w:p>
    <w:p w14:paraId="484DDC99">
      <w:pPr>
        <w:pStyle w:val="2"/>
        <w:rPr>
          <w:rFonts w:hint="eastAsia"/>
          <w:lang w:val="en-US" w:eastAsia="zh-CN"/>
        </w:rPr>
      </w:pPr>
    </w:p>
    <w:p w14:paraId="52B82849">
      <w:pPr>
        <w:pStyle w:val="2"/>
        <w:rPr>
          <w:rFonts w:hint="eastAsia"/>
          <w:lang w:val="en-US" w:eastAsia="zh-CN"/>
        </w:rPr>
      </w:pPr>
    </w:p>
    <w:p w14:paraId="56EDC46F">
      <w:pPr>
        <w:pStyle w:val="2"/>
        <w:numPr>
          <w:ilvl w:val="0"/>
          <w:numId w:val="0"/>
        </w:numPr>
        <w:spacing w:line="360" w:lineRule="auto"/>
        <w:ind w:firstLine="640" w:firstLineChars="200"/>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lang w:val="en-US" w:eastAsia="zh-CN" w:bidi="ar-SA"/>
        </w:rPr>
        <w:t>详见附件2：</w:t>
      </w:r>
      <w:r>
        <w:rPr>
          <w:rFonts w:hint="eastAsia" w:ascii="仿宋_GB2312" w:hAnsi="仿宋_GB2312" w:eastAsia="仿宋_GB2312" w:cs="仿宋_GB2312"/>
          <w:color w:val="auto"/>
          <w:sz w:val="32"/>
          <w:szCs w:val="32"/>
          <w:highlight w:val="none"/>
          <w:u w:val="none"/>
          <w:lang w:eastAsia="zh-CN"/>
        </w:rPr>
        <w:t>熊出没酒店项目</w:t>
      </w:r>
      <w:r>
        <w:rPr>
          <w:rFonts w:hint="default" w:ascii="仿宋_GB2312" w:hAnsi="仿宋_GB2312" w:eastAsia="仿宋_GB2312" w:cs="仿宋_GB2312"/>
          <w:color w:val="auto"/>
          <w:sz w:val="32"/>
          <w:szCs w:val="32"/>
          <w:highlight w:val="none"/>
          <w:u w:val="none"/>
          <w:lang w:eastAsia="zh-CN"/>
        </w:rPr>
        <w:t>施工（Ⅰ标段）</w:t>
      </w:r>
      <w:r>
        <w:rPr>
          <w:rFonts w:hint="eastAsia" w:ascii="仿宋_GB2312" w:hAnsi="仿宋_GB2312" w:eastAsia="仿宋_GB2312" w:cs="仿宋_GB2312"/>
          <w:color w:val="auto"/>
          <w:sz w:val="32"/>
          <w:szCs w:val="32"/>
          <w:u w:val="none"/>
          <w:lang w:val="en-US" w:eastAsia="zh-CN"/>
        </w:rPr>
        <w:t>办公区集装箱采购及安装项目报价清单</w:t>
      </w:r>
    </w:p>
    <w:p w14:paraId="7179F453">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484A92C7">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41888AFB">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27397426">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2530F51D">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204DA60F">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19F8E27F">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5EDB39AF">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7B8E41C8">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02359509">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0A3360D4">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671C81E7">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0BDBBBC7">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1982FD41">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460C8C31">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57B47D87">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74F850BE">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5948C7A5">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3707603E">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7DFFFF93">
      <w:pPr>
        <w:pageBreakBefore w:val="0"/>
        <w:kinsoku/>
        <w:wordWrap/>
        <w:overflowPunct/>
        <w:topLinePunct w:val="0"/>
        <w:bidi w:val="0"/>
        <w:spacing w:line="560" w:lineRule="exact"/>
        <w:jc w:val="both"/>
        <w:outlineLvl w:val="1"/>
        <w:rPr>
          <w:rFonts w:hint="eastAsia" w:ascii="黑体" w:hAnsi="黑体" w:eastAsia="黑体" w:cs="黑体"/>
          <w:b w:val="0"/>
          <w:bCs w:val="0"/>
          <w:color w:val="auto"/>
          <w:sz w:val="32"/>
          <w:szCs w:val="32"/>
          <w:lang w:val="en-US" w:eastAsia="zh-CN"/>
        </w:rPr>
      </w:pPr>
    </w:p>
    <w:p w14:paraId="1403DF6D">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lang w:val="en-US" w:eastAsia="zh-CN"/>
        </w:rPr>
      </w:pPr>
    </w:p>
    <w:p w14:paraId="6E87AB4C">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28" w:name="_Toc18709"/>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、法定代表人授权书</w:t>
      </w:r>
      <w:bookmarkEnd w:id="121"/>
      <w:bookmarkEnd w:id="122"/>
      <w:bookmarkEnd w:id="123"/>
      <w:bookmarkEnd w:id="124"/>
      <w:bookmarkEnd w:id="125"/>
      <w:bookmarkEnd w:id="128"/>
    </w:p>
    <w:p w14:paraId="6BC9E16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7ED9C7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default" w:ascii="仿宋_GB2312" w:hAnsi="Calibri" w:eastAsia="仿宋_GB2312" w:cs="仿宋_GB2312"/>
          <w:bCs/>
          <w:kern w:val="2"/>
          <w:sz w:val="32"/>
          <w:szCs w:val="32"/>
          <w:u w:val="single"/>
          <w:lang w:val="en-US" w:eastAsia="zh-CN" w:bidi="ar"/>
        </w:rPr>
        <w:t>赣州旅投建设集团有限公司</w:t>
      </w:r>
      <w:r>
        <w:rPr>
          <w:rFonts w:hint="eastAsia" w:ascii="仿宋_GB2312" w:hAnsi="仿宋_GB2312" w:eastAsia="仿宋_GB2312" w:cs="仿宋_GB2312"/>
          <w:color w:val="auto"/>
          <w:sz w:val="32"/>
          <w:szCs w:val="32"/>
        </w:rPr>
        <w:t xml:space="preserve"> </w:t>
      </w:r>
    </w:p>
    <w:p w14:paraId="691E4F0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6C15408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7BD6BAE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4FB3BFA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3C93063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7F76762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27289BF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05DB6C8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60F514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0989801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7992237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5CC28E5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0778BF1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46A2E905">
      <w:pPr>
        <w:pStyle w:val="6"/>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307EF09A">
      <w:pPr>
        <w:pStyle w:val="6"/>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32B7698F">
      <w:pPr>
        <w:pStyle w:val="6"/>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29"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2722F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0C6CE81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4E91899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7AA02399">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4436983F">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0884A1B5">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2BC55BB1">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5651A14">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B113066">
            <w:pPr>
              <w:pStyle w:val="40"/>
              <w:rPr>
                <w:rFonts w:hint="eastAsia"/>
                <w:color w:val="auto"/>
              </w:rPr>
            </w:pPr>
          </w:p>
          <w:p w14:paraId="6D56BDE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E5625E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287F165">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2F8D9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7AD6FAA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78A018EB">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78C98B3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B1792A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7A9C71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FA4F07C">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4F15C96D">
            <w:pPr>
              <w:pStyle w:val="3"/>
              <w:pageBreakBefore w:val="0"/>
              <w:numPr>
                <w:ilvl w:val="0"/>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p>
          <w:p w14:paraId="5B073CED">
            <w:pPr>
              <w:rPr>
                <w:rFonts w:hint="eastAsia"/>
                <w:color w:val="auto"/>
              </w:rPr>
            </w:pPr>
          </w:p>
          <w:p w14:paraId="19DC640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1D30AD4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eastAsia" w:ascii="黑体" w:hAnsi="黑体" w:eastAsia="黑体" w:cs="黑体"/>
          <w:b w:val="0"/>
          <w:bCs w:val="0"/>
          <w:color w:val="auto"/>
          <w:sz w:val="32"/>
          <w:szCs w:val="32"/>
          <w:lang w:val="en-US" w:eastAsia="zh-CN"/>
        </w:rPr>
      </w:pPr>
      <w:bookmarkStart w:id="130" w:name="_Toc29158"/>
      <w:bookmarkStart w:id="131" w:name="_Toc4521"/>
      <w:bookmarkStart w:id="132" w:name="_Toc26547"/>
    </w:p>
    <w:p w14:paraId="1D9BBF3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3" w:name="_Toc25009"/>
      <w:bookmarkStart w:id="134" w:name="_Toc2783"/>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highlight w:val="none"/>
        </w:rPr>
        <w:t>商务条款响应/偏离表格式</w:t>
      </w:r>
      <w:bookmarkEnd w:id="130"/>
      <w:bookmarkEnd w:id="131"/>
      <w:bookmarkEnd w:id="132"/>
      <w:bookmarkEnd w:id="133"/>
      <w:bookmarkEnd w:id="134"/>
    </w:p>
    <w:p w14:paraId="1B7B084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p>
    <w:p w14:paraId="29DA254C">
      <w:pPr>
        <w:pStyle w:val="4"/>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5" w:name="_Toc29271"/>
      <w:bookmarkStart w:id="136" w:name="_Toc5289"/>
      <w:bookmarkStart w:id="137" w:name="_Toc29740"/>
      <w:bookmarkStart w:id="138" w:name="_Toc10739"/>
      <w:bookmarkStart w:id="139" w:name="_Toc23737"/>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5"/>
      <w:bookmarkEnd w:id="136"/>
      <w:bookmarkEnd w:id="137"/>
      <w:bookmarkEnd w:id="138"/>
      <w:bookmarkEnd w:id="139"/>
    </w:p>
    <w:p w14:paraId="36248BB4">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60E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082A4962">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4AD56BEF">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18C49462">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5144CAEC">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E34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3B319850">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2DE835D7">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4EED1D7">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53D79F2">
            <w:pPr>
              <w:rPr>
                <w:rFonts w:asciiTheme="minorEastAsia" w:hAnsiTheme="minorEastAsia" w:cstheme="minorEastAsia"/>
                <w:color w:val="auto"/>
                <w:sz w:val="24"/>
              </w:rPr>
            </w:pPr>
          </w:p>
        </w:tc>
      </w:tr>
      <w:tr w14:paraId="2B49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EB82976">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783D312D">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B79318B">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DB7A91D">
            <w:pPr>
              <w:rPr>
                <w:rFonts w:asciiTheme="minorEastAsia" w:hAnsiTheme="minorEastAsia" w:cstheme="minorEastAsia"/>
                <w:color w:val="auto"/>
                <w:sz w:val="24"/>
              </w:rPr>
            </w:pPr>
          </w:p>
        </w:tc>
      </w:tr>
      <w:tr w14:paraId="3A22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6B7DE49">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0A1D9BF">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0222AEAE">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AD101DD">
            <w:pPr>
              <w:rPr>
                <w:rFonts w:asciiTheme="minorEastAsia" w:hAnsiTheme="minorEastAsia" w:cstheme="minorEastAsia"/>
                <w:color w:val="auto"/>
                <w:sz w:val="24"/>
              </w:rPr>
            </w:pPr>
          </w:p>
        </w:tc>
      </w:tr>
      <w:tr w14:paraId="108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20BD878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707B3D7A">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CA7902">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76D2F88">
            <w:pPr>
              <w:rPr>
                <w:rFonts w:asciiTheme="minorEastAsia" w:hAnsiTheme="minorEastAsia" w:cstheme="minorEastAsia"/>
                <w:color w:val="auto"/>
                <w:sz w:val="24"/>
              </w:rPr>
            </w:pPr>
          </w:p>
        </w:tc>
      </w:tr>
      <w:tr w14:paraId="3692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176AB15">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6DF28CCD">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155D7A90">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133A1821">
            <w:pPr>
              <w:rPr>
                <w:rFonts w:asciiTheme="minorEastAsia" w:hAnsiTheme="minorEastAsia" w:cstheme="minorEastAsia"/>
                <w:color w:val="auto"/>
                <w:sz w:val="24"/>
              </w:rPr>
            </w:pPr>
          </w:p>
        </w:tc>
      </w:tr>
      <w:tr w14:paraId="51A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12074AD4">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5938305">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332FE9">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9392E0A">
            <w:pPr>
              <w:rPr>
                <w:rFonts w:asciiTheme="minorEastAsia" w:hAnsiTheme="minorEastAsia" w:cstheme="minorEastAsia"/>
                <w:color w:val="auto"/>
                <w:sz w:val="24"/>
              </w:rPr>
            </w:pPr>
          </w:p>
        </w:tc>
      </w:tr>
    </w:tbl>
    <w:p w14:paraId="68F641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148F97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63A65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1D1DBD6C">
      <w:pPr>
        <w:spacing w:line="480" w:lineRule="auto"/>
        <w:rPr>
          <w:rFonts w:asciiTheme="minorEastAsia" w:hAnsiTheme="minorEastAsia" w:cstheme="minorEastAsia"/>
          <w:color w:val="auto"/>
          <w:sz w:val="24"/>
        </w:rPr>
      </w:pPr>
    </w:p>
    <w:p w14:paraId="7CF9A36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/代理人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kern w:val="0"/>
          <w:sz w:val="32"/>
          <w:szCs w:val="32"/>
        </w:rPr>
        <w:t>：</w:t>
      </w:r>
    </w:p>
    <w:p w14:paraId="148A810F">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07E55AEE">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0" w:name="_Toc7049"/>
      <w:bookmarkStart w:id="141" w:name="_Toc10413"/>
      <w:bookmarkStart w:id="142" w:name="_Toc16669"/>
      <w:bookmarkStart w:id="143" w:name="_Toc25750"/>
      <w:bookmarkStart w:id="144" w:name="_Toc23895"/>
      <w:bookmarkStart w:id="145" w:name="_Toc13283"/>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0"/>
      <w:bookmarkEnd w:id="141"/>
      <w:bookmarkEnd w:id="142"/>
      <w:bookmarkEnd w:id="143"/>
      <w:bookmarkEnd w:id="144"/>
      <w:bookmarkEnd w:id="145"/>
    </w:p>
    <w:p w14:paraId="0483608A">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6" w:name="_Toc5082"/>
      <w:bookmarkStart w:id="147" w:name="_Toc16500"/>
      <w:bookmarkStart w:id="148" w:name="_Toc28279"/>
      <w:bookmarkStart w:id="149" w:name="_Toc27927"/>
      <w:bookmarkStart w:id="150" w:name="_Toc29452"/>
      <w:bookmarkStart w:id="151" w:name="_Toc12085"/>
    </w:p>
    <w:p w14:paraId="371DF38F">
      <w:pPr>
        <w:spacing w:line="500" w:lineRule="exact"/>
        <w:ind w:left="420" w:leftChars="200"/>
        <w:jc w:val="center"/>
        <w:outlineLvl w:val="1"/>
        <w:rPr>
          <w:rFonts w:asciiTheme="minorEastAsia" w:hAnsiTheme="minorEastAsia"/>
          <w:b/>
          <w:bCs/>
          <w:color w:val="auto"/>
          <w:sz w:val="32"/>
          <w:szCs w:val="32"/>
          <w:highlight w:val="none"/>
        </w:rPr>
      </w:pPr>
      <w:bookmarkStart w:id="152" w:name="_Toc382"/>
      <w:bookmarkStart w:id="153" w:name="_Toc13944"/>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rPr>
        <w:t>技术要求响应/偏离表格式</w:t>
      </w:r>
      <w:bookmarkEnd w:id="146"/>
      <w:bookmarkEnd w:id="147"/>
      <w:bookmarkEnd w:id="148"/>
      <w:bookmarkEnd w:id="149"/>
      <w:bookmarkEnd w:id="150"/>
      <w:bookmarkEnd w:id="151"/>
      <w:bookmarkEnd w:id="152"/>
      <w:bookmarkEnd w:id="153"/>
    </w:p>
    <w:p w14:paraId="01153FE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4"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highlight w:val="none"/>
          <w:u w:val="single"/>
          <w:lang w:eastAsia="zh-CN"/>
        </w:rPr>
        <w:t>熊出没酒店项目</w:t>
      </w:r>
      <w:r>
        <w:rPr>
          <w:rFonts w:hint="default" w:ascii="仿宋_GB2312" w:hAnsi="仿宋_GB2312" w:eastAsia="仿宋_GB2312" w:cs="仿宋_GB2312"/>
          <w:color w:val="auto"/>
          <w:sz w:val="32"/>
          <w:szCs w:val="32"/>
          <w:highlight w:val="none"/>
          <w:u w:val="single"/>
          <w:lang w:eastAsia="zh-CN"/>
        </w:rPr>
        <w:t>施工（Ⅰ标段）</w:t>
      </w:r>
      <w:r>
        <w:rPr>
          <w:rFonts w:hint="eastAsia" w:ascii="仿宋_GB2312" w:hAnsi="仿宋_GB2312" w:eastAsia="仿宋_GB2312" w:cs="仿宋_GB2312"/>
          <w:color w:val="auto"/>
          <w:sz w:val="32"/>
          <w:szCs w:val="32"/>
          <w:u w:val="single"/>
          <w:lang w:val="en-US" w:eastAsia="zh-CN"/>
        </w:rPr>
        <w:t>办公区集装箱采购及安装</w:t>
      </w:r>
    </w:p>
    <w:p w14:paraId="40B020B1">
      <w:pPr>
        <w:pStyle w:val="4"/>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5" w:name="_Toc19051"/>
      <w:bookmarkStart w:id="156" w:name="_Toc21193"/>
      <w:bookmarkStart w:id="157" w:name="_Toc13306"/>
      <w:bookmarkStart w:id="158" w:name="_Toc8684"/>
      <w:bookmarkStart w:id="159" w:name="_Toc6583"/>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5"/>
      <w:bookmarkEnd w:id="156"/>
      <w:bookmarkEnd w:id="157"/>
      <w:bookmarkEnd w:id="158"/>
      <w:bookmarkEnd w:id="159"/>
    </w:p>
    <w:p w14:paraId="49F25211">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1AF9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3E8F7ACB">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36774398">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03725859">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477F0115">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6EC0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5EA376D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D5E01CF">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79F451E3">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67942BD">
            <w:pPr>
              <w:rPr>
                <w:rFonts w:asciiTheme="minorEastAsia" w:hAnsiTheme="minorEastAsia" w:cstheme="minorEastAsia"/>
                <w:color w:val="auto"/>
                <w:sz w:val="24"/>
              </w:rPr>
            </w:pPr>
          </w:p>
        </w:tc>
      </w:tr>
      <w:tr w14:paraId="17D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7BD8F3A">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6774374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9A6CF56">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5C0E893">
            <w:pPr>
              <w:rPr>
                <w:rFonts w:asciiTheme="minorEastAsia" w:hAnsiTheme="minorEastAsia" w:cstheme="minorEastAsia"/>
                <w:color w:val="auto"/>
                <w:sz w:val="24"/>
              </w:rPr>
            </w:pPr>
          </w:p>
        </w:tc>
      </w:tr>
      <w:tr w14:paraId="2F4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E4C8A72">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494795E1">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1F69BA0">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6683F8B">
            <w:pPr>
              <w:rPr>
                <w:rFonts w:asciiTheme="minorEastAsia" w:hAnsiTheme="minorEastAsia" w:cstheme="minorEastAsia"/>
                <w:color w:val="auto"/>
                <w:sz w:val="24"/>
              </w:rPr>
            </w:pPr>
          </w:p>
        </w:tc>
      </w:tr>
      <w:tr w14:paraId="1E5B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D50E1BE">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3B4AE38C">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30A0D33F">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DEB9855">
            <w:pPr>
              <w:rPr>
                <w:rFonts w:asciiTheme="minorEastAsia" w:hAnsiTheme="minorEastAsia" w:cstheme="minorEastAsia"/>
                <w:color w:val="auto"/>
                <w:sz w:val="24"/>
              </w:rPr>
            </w:pPr>
          </w:p>
        </w:tc>
      </w:tr>
      <w:tr w14:paraId="1BDB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6872E590">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F4AA794">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B9DC759">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8294844">
            <w:pPr>
              <w:rPr>
                <w:rFonts w:asciiTheme="minorEastAsia" w:hAnsiTheme="minorEastAsia" w:cstheme="minorEastAsia"/>
                <w:color w:val="auto"/>
                <w:sz w:val="24"/>
              </w:rPr>
            </w:pPr>
          </w:p>
        </w:tc>
      </w:tr>
      <w:tr w14:paraId="1FF5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5EB5C96E">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6B650D13">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7B8BFFE">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75B3E501">
            <w:pPr>
              <w:rPr>
                <w:rFonts w:asciiTheme="minorEastAsia" w:hAnsiTheme="minorEastAsia" w:cstheme="minorEastAsia"/>
                <w:color w:val="auto"/>
                <w:sz w:val="24"/>
              </w:rPr>
            </w:pPr>
          </w:p>
        </w:tc>
      </w:tr>
    </w:tbl>
    <w:p w14:paraId="29DAB74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50E1CC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DAB6B9C">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2DC27F0C">
      <w:pPr>
        <w:spacing w:line="480" w:lineRule="auto"/>
        <w:rPr>
          <w:rFonts w:hint="eastAsia" w:ascii="仿宋_GB2312" w:hAnsi="仿宋_GB2312" w:eastAsia="仿宋_GB2312" w:cs="仿宋_GB2312"/>
          <w:color w:val="auto"/>
          <w:sz w:val="32"/>
          <w:szCs w:val="32"/>
        </w:rPr>
      </w:pPr>
    </w:p>
    <w:p w14:paraId="3A92016E">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/代理人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kern w:val="0"/>
          <w:sz w:val="32"/>
          <w:szCs w:val="32"/>
        </w:rPr>
        <w:t>：</w:t>
      </w:r>
    </w:p>
    <w:p w14:paraId="76073263">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8E47F39">
      <w:pPr>
        <w:pStyle w:val="40"/>
        <w:ind w:left="0" w:leftChars="0" w:firstLine="0" w:firstLineChars="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4"/>
    </w:p>
    <w:bookmarkEnd w:id="126"/>
    <w:bookmarkEnd w:id="127"/>
    <w:bookmarkEnd w:id="129"/>
    <w:p w14:paraId="42AC8C70">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lang w:val="en-US" w:eastAsia="zh-CN"/>
        </w:rPr>
      </w:pPr>
      <w:bookmarkStart w:id="160" w:name="_Toc25170"/>
      <w:bookmarkStart w:id="161" w:name="_Toc23263"/>
      <w:bookmarkStart w:id="162" w:name="_Toc12458"/>
      <w:bookmarkStart w:id="163" w:name="_Toc20187"/>
      <w:bookmarkStart w:id="164" w:name="_Toc1723323091"/>
      <w:bookmarkStart w:id="165" w:name="_Toc8075"/>
      <w:bookmarkStart w:id="166" w:name="_Toc1799401247"/>
    </w:p>
    <w:p w14:paraId="45F6CB15">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7" w:name="_Toc21821"/>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资格证明材料</w:t>
      </w:r>
      <w:bookmarkEnd w:id="160"/>
      <w:bookmarkEnd w:id="161"/>
      <w:bookmarkEnd w:id="162"/>
      <w:bookmarkEnd w:id="163"/>
      <w:bookmarkEnd w:id="164"/>
      <w:bookmarkEnd w:id="165"/>
      <w:bookmarkEnd w:id="166"/>
      <w:bookmarkEnd w:id="167"/>
    </w:p>
    <w:p w14:paraId="49630726">
      <w:pPr>
        <w:pStyle w:val="5"/>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8" w:name="_Toc1765"/>
      <w:bookmarkStart w:id="169" w:name="_Toc22529"/>
      <w:bookmarkStart w:id="170" w:name="_Toc779243348"/>
    </w:p>
    <w:p w14:paraId="1E478BBD">
      <w:pPr>
        <w:pStyle w:val="5"/>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8"/>
      <w:bookmarkEnd w:id="169"/>
      <w:bookmarkEnd w:id="170"/>
      <w:r>
        <w:rPr>
          <w:rFonts w:hint="eastAsia" w:ascii="楷体" w:hAnsi="楷体" w:eastAsia="楷体" w:cs="楷体"/>
          <w:color w:val="auto"/>
          <w:sz w:val="32"/>
          <w:szCs w:val="32"/>
          <w:lang w:val="en-US" w:eastAsia="zh-CN"/>
        </w:rPr>
        <w:t>等相关资格证明材料</w:t>
      </w:r>
    </w:p>
    <w:p w14:paraId="682DC8EB">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1" w:name="_Toc262628298"/>
      <w:bookmarkStart w:id="172"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10001039">
      <w:pPr>
        <w:pStyle w:val="5"/>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3"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1"/>
      <w:r>
        <w:rPr>
          <w:rFonts w:hint="eastAsia" w:ascii="楷体" w:hAnsi="楷体" w:eastAsia="楷体" w:cs="楷体"/>
          <w:color w:val="auto"/>
          <w:sz w:val="32"/>
          <w:szCs w:val="32"/>
        </w:rPr>
        <w:t>承诺函</w:t>
      </w:r>
      <w:bookmarkEnd w:id="172"/>
      <w:bookmarkEnd w:id="173"/>
    </w:p>
    <w:p w14:paraId="17152C04">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1F49303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3397C7F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379939D7">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02069D3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3AF87D8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0D848E5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14A531D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4372F47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64928DF9">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3C111D2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/代理人</w:t>
      </w:r>
      <w:r>
        <w:rPr>
          <w:rFonts w:hint="eastAsia" w:ascii="仿宋_GB2312" w:hAnsi="仿宋_GB2312" w:eastAsia="仿宋_GB2312" w:cs="仿宋_GB2312"/>
          <w:color w:val="auto"/>
          <w:sz w:val="32"/>
          <w:szCs w:val="32"/>
        </w:rPr>
        <w:t>（签名或印章）：</w:t>
      </w:r>
    </w:p>
    <w:p w14:paraId="05684061">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6F4AF985">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7CFE362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59C8F100">
      <w:pPr>
        <w:pStyle w:val="5"/>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4" w:name="_Toc947"/>
      <w:bookmarkStart w:id="175" w:name="_Toc8393"/>
      <w:bookmarkStart w:id="176" w:name="_Toc14947"/>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4"/>
      <w:bookmarkEnd w:id="175"/>
      <w:bookmarkEnd w:id="176"/>
    </w:p>
    <w:p w14:paraId="111D138B">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77" w:name="_Toc18415"/>
      <w:bookmarkStart w:id="178" w:name="_Toc5513"/>
      <w:bookmarkStart w:id="179" w:name="_Toc6525"/>
      <w:bookmarkStart w:id="180" w:name="_Toc21828"/>
      <w:r>
        <w:rPr>
          <w:rFonts w:hint="eastAsia" w:ascii="仿宋_GB2312" w:hAnsi="仿宋_GB2312" w:eastAsia="仿宋_GB2312" w:cs="仿宋_GB2312"/>
          <w:color w:val="auto"/>
          <w:sz w:val="32"/>
          <w:szCs w:val="32"/>
          <w:lang w:val="en-US" w:eastAsia="zh-CN"/>
        </w:rPr>
        <w:t>提供询价保证金转账凭证或截图并加盖公章</w:t>
      </w:r>
      <w:bookmarkEnd w:id="177"/>
      <w:bookmarkEnd w:id="178"/>
      <w:bookmarkEnd w:id="179"/>
      <w:bookmarkEnd w:id="180"/>
    </w:p>
    <w:p w14:paraId="7981829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2EA95BE">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97CA84">
      <w:pPr>
        <w:pStyle w:val="2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91934E4">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40031A9">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96B1129">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CD687BF">
      <w:pPr>
        <w:rPr>
          <w:rFonts w:hint="eastAsia" w:ascii="仿宋_GB2312" w:hAnsi="仿宋_GB2312" w:eastAsia="仿宋_GB2312" w:cs="仿宋_GB2312"/>
          <w:color w:val="auto"/>
          <w:sz w:val="32"/>
          <w:szCs w:val="32"/>
          <w:highlight w:val="none"/>
          <w:lang w:val="en-US" w:eastAsia="zh-CN"/>
        </w:rPr>
      </w:pPr>
    </w:p>
    <w:p w14:paraId="6C9780CE">
      <w:pPr>
        <w:rPr>
          <w:rFonts w:hint="eastAsia" w:ascii="仿宋_GB2312" w:hAnsi="仿宋_GB2312" w:eastAsia="仿宋_GB2312" w:cs="仿宋_GB2312"/>
          <w:color w:val="auto"/>
          <w:sz w:val="32"/>
          <w:szCs w:val="32"/>
          <w:highlight w:val="none"/>
          <w:lang w:val="en-US" w:eastAsia="zh-CN"/>
        </w:rPr>
      </w:pPr>
    </w:p>
    <w:p w14:paraId="154A1028">
      <w:pPr>
        <w:rPr>
          <w:rFonts w:hint="eastAsia" w:ascii="仿宋_GB2312" w:hAnsi="仿宋_GB2312" w:eastAsia="仿宋_GB2312" w:cs="仿宋_GB2312"/>
          <w:color w:val="auto"/>
          <w:sz w:val="32"/>
          <w:szCs w:val="32"/>
          <w:highlight w:val="none"/>
          <w:lang w:val="en-US" w:eastAsia="zh-CN"/>
        </w:rPr>
      </w:pPr>
    </w:p>
    <w:p w14:paraId="4EDD6826">
      <w:pPr>
        <w:rPr>
          <w:rFonts w:hint="eastAsia" w:ascii="仿宋_GB2312" w:hAnsi="仿宋_GB2312" w:eastAsia="仿宋_GB2312" w:cs="仿宋_GB2312"/>
          <w:color w:val="auto"/>
          <w:sz w:val="32"/>
          <w:szCs w:val="32"/>
          <w:highlight w:val="none"/>
          <w:lang w:val="en-US" w:eastAsia="zh-CN"/>
        </w:rPr>
      </w:pPr>
    </w:p>
    <w:p w14:paraId="703286FD">
      <w:pPr>
        <w:rPr>
          <w:rFonts w:hint="eastAsia" w:ascii="仿宋_GB2312" w:hAnsi="仿宋_GB2312" w:eastAsia="仿宋_GB2312" w:cs="仿宋_GB2312"/>
          <w:color w:val="auto"/>
          <w:sz w:val="32"/>
          <w:szCs w:val="32"/>
          <w:highlight w:val="none"/>
          <w:lang w:val="en-US" w:eastAsia="zh-CN"/>
        </w:rPr>
      </w:pPr>
    </w:p>
    <w:p w14:paraId="05540ED4">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询价保证金退还信息：</w:t>
      </w:r>
    </w:p>
    <w:p w14:paraId="574BAE94">
      <w:pPr>
        <w:pageBreakBefore w:val="0"/>
        <w:kinsoku/>
        <w:wordWrap/>
        <w:overflowPunct/>
        <w:topLinePunct w:val="0"/>
        <w:bidi w:val="0"/>
        <w:spacing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收款单位： </w:t>
      </w:r>
    </w:p>
    <w:p w14:paraId="6F560A03">
      <w:pPr>
        <w:pageBreakBefore w:val="0"/>
        <w:kinsoku/>
        <w:wordWrap/>
        <w:overflowPunct/>
        <w:topLinePunct w:val="0"/>
        <w:bidi w:val="0"/>
        <w:spacing w:line="56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开</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户</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行： </w:t>
      </w:r>
    </w:p>
    <w:p w14:paraId="7DB31DE8">
      <w:pPr>
        <w:pageBreakBefore w:val="0"/>
        <w:kinsoku/>
        <w:wordWrap/>
        <w:overflowPunct/>
        <w:topLinePunct w:val="0"/>
        <w:bidi w:val="0"/>
        <w:spacing w:line="560" w:lineRule="exact"/>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color w:val="auto"/>
          <w:sz w:val="32"/>
          <w:szCs w:val="32"/>
          <w:highlight w:val="none"/>
        </w:rPr>
        <w:t>银行账号：</w:t>
      </w:r>
    </w:p>
    <w:p w14:paraId="1A553819">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6FBA9CE">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574F4E9">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D77FC0">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F515007">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5FEEBCB">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9C1EE57">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1485EC2">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65D7FCD">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65F67F9">
      <w:pPr>
        <w:pStyle w:val="21"/>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36EEF986">
      <w:pPr>
        <w:pStyle w:val="5"/>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1" w:name="_Toc24818"/>
      <w:bookmarkStart w:id="182" w:name="_Toc20041"/>
      <w:r>
        <w:rPr>
          <w:rFonts w:hint="eastAsia" w:ascii="楷体" w:hAnsi="楷体" w:eastAsia="楷体" w:cs="楷体"/>
          <w:color w:val="auto"/>
          <w:sz w:val="32"/>
          <w:szCs w:val="32"/>
          <w:lang w:val="en-US" w:eastAsia="zh-CN"/>
        </w:rPr>
        <w:t>格式6-4 拟派人员资格证明材料</w:t>
      </w:r>
      <w:bookmarkEnd w:id="181"/>
      <w:bookmarkEnd w:id="182"/>
    </w:p>
    <w:p w14:paraId="0D7DB782">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无需提供</w:t>
      </w:r>
    </w:p>
    <w:p w14:paraId="6778BCE0">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A1372B5">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5C88EFD">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1412C4A">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2C3E7CA">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6C845C2">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37AC755B">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79270F9">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7FBB6B9">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607185E">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97033E9">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89B54EE">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11A988A">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5277808">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70D3F0C">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4115F7E">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B12FE81">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28BB587">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59976B2">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5C8899D">
      <w:pPr>
        <w:pStyle w:val="21"/>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ECA58A8">
      <w:pPr>
        <w:pStyle w:val="21"/>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14:paraId="5EEFFA4A">
      <w:pPr>
        <w:pStyle w:val="5"/>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3" w:name="_Toc90"/>
      <w:bookmarkStart w:id="184" w:name="_Toc16168"/>
      <w:r>
        <w:rPr>
          <w:rFonts w:hint="eastAsia" w:ascii="楷体" w:hAnsi="楷体" w:eastAsia="楷体" w:cs="楷体"/>
          <w:color w:val="auto"/>
          <w:sz w:val="32"/>
          <w:szCs w:val="32"/>
          <w:lang w:val="en-US" w:eastAsia="zh-CN"/>
        </w:rPr>
        <w:t>格式6-5 其他材料</w:t>
      </w:r>
      <w:bookmarkEnd w:id="183"/>
      <w:bookmarkEnd w:id="184"/>
    </w:p>
    <w:p w14:paraId="6A867FAF">
      <w:pPr>
        <w:pStyle w:val="20"/>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4C2B1238">
      <w:pPr>
        <w:pStyle w:val="6"/>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ECDCC8-C3E1-4CBF-B927-C0DBF4F559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E9339D3-F46B-4413-9043-DAF048792B25}"/>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FC1E64B-9236-4050-B202-D0F23F396318}"/>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ヒラギノ角ゴ Pro W3">
    <w:altName w:val="宋体"/>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swiss"/>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559A9698-3408-4AAF-8628-D406A1C2BDB1}"/>
  </w:font>
  <w:font w:name="楷体">
    <w:panose1 w:val="02010609060101010101"/>
    <w:charset w:val="86"/>
    <w:family w:val="auto"/>
    <w:pitch w:val="default"/>
    <w:sig w:usb0="800002BF" w:usb1="38CF7CFA" w:usb2="00000016" w:usb3="00000000" w:csb0="00040001" w:csb1="00000000"/>
    <w:embedRegular r:id="rId5" w:fontKey="{8B3516E9-1770-4DE6-B6B1-2F9E987DCD74}"/>
  </w:font>
  <w:font w:name="新宋体">
    <w:panose1 w:val="02010609030101010101"/>
    <w:charset w:val="86"/>
    <w:family w:val="auto"/>
    <w:pitch w:val="default"/>
    <w:sig w:usb0="00000003" w:usb1="288F0000" w:usb2="00000006" w:usb3="00000000" w:csb0="00040001" w:csb1="00000000"/>
    <w:embedRegular r:id="rId6" w:fontKey="{593998B8-274C-4DAC-A746-F3DB8B1B6355}"/>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E4A3">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1064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281064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E77B">
    <w:pPr>
      <w:pStyle w:val="2"/>
      <w:framePr w:wrap="around" w:vAnchor="text" w:hAnchor="margin" w:xAlign="right" w:y="1"/>
      <w:rPr>
        <w:rStyle w:val="46"/>
      </w:rPr>
    </w:pPr>
    <w:r>
      <w:fldChar w:fldCharType="begin"/>
    </w:r>
    <w:r>
      <w:rPr>
        <w:rStyle w:val="46"/>
      </w:rPr>
      <w:instrText xml:space="preserve">PAGE  </w:instrText>
    </w:r>
    <w:r>
      <w:fldChar w:fldCharType="end"/>
    </w:r>
  </w:p>
  <w:p w14:paraId="7AB5FDF2">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389C">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2DB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6F52DB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1BDB">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BAF91">
                          <w:pPr>
                            <w:pStyle w:val="2"/>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D2BAF91">
                    <w:pPr>
                      <w:pStyle w:val="2"/>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23E09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1EAC">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CEEC">
                          <w:pPr>
                            <w:pStyle w:val="2"/>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FBCEEC">
                    <w:pPr>
                      <w:pStyle w:val="2"/>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896516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FA88">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142BC">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C17E">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706E2">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8AFFC"/>
    <w:multiLevelType w:val="singleLevel"/>
    <w:tmpl w:val="A938AFFC"/>
    <w:lvl w:ilvl="0" w:tentative="0">
      <w:start w:val="3"/>
      <w:numFmt w:val="chineseCounting"/>
      <w:suff w:val="nothing"/>
      <w:lvlText w:val="%1、"/>
      <w:lvlJc w:val="left"/>
      <w:rPr>
        <w:rFonts w:hint="eastAsia"/>
      </w:rPr>
    </w:lvl>
  </w:abstractNum>
  <w:abstractNum w:abstractNumId="1">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4"/>
      <w:lvlText w:val="%1.%2"/>
      <w:lvlJc w:val="left"/>
      <w:pPr>
        <w:ind w:left="0" w:firstLine="0"/>
      </w:pPr>
      <w:rPr>
        <w:rFonts w:hint="eastAsia" w:ascii="黑体" w:eastAsia="黑体"/>
        <w:b w:val="0"/>
        <w:i w:val="0"/>
        <w:sz w:val="24"/>
      </w:rPr>
    </w:lvl>
    <w:lvl w:ilvl="2" w:tentative="0">
      <w:start w:val="1"/>
      <w:numFmt w:val="decimal"/>
      <w:pStyle w:val="5"/>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8"/>
      <w:lvlText w:val="%1.%2.%3.%4.%5"/>
      <w:lvlJc w:val="left"/>
      <w:pPr>
        <w:ind w:left="0" w:firstLine="0"/>
      </w:pPr>
      <w:rPr>
        <w:rFonts w:hint="eastAsia" w:ascii="黑体" w:eastAsia="黑体"/>
        <w:b w:val="0"/>
        <w:i w:val="0"/>
        <w:sz w:val="24"/>
      </w:rPr>
    </w:lvl>
    <w:lvl w:ilvl="5" w:tentative="0">
      <w:start w:val="1"/>
      <w:numFmt w:val="decimal"/>
      <w:pStyle w:val="9"/>
      <w:lvlText w:val="%1.%2.%3.%4.%5.%6"/>
      <w:lvlJc w:val="left"/>
      <w:pPr>
        <w:ind w:left="0" w:firstLine="0"/>
      </w:pPr>
      <w:rPr>
        <w:rFonts w:hint="eastAsia" w:ascii="黑体" w:eastAsia="黑体"/>
        <w:b w:val="0"/>
        <w:i w:val="0"/>
        <w:sz w:val="24"/>
      </w:rPr>
    </w:lvl>
    <w:lvl w:ilvl="6" w:tentative="0">
      <w:start w:val="1"/>
      <w:numFmt w:val="decimal"/>
      <w:pStyle w:val="10"/>
      <w:lvlText w:val="（%7）"/>
      <w:lvlJc w:val="left"/>
      <w:pPr>
        <w:ind w:left="1191" w:firstLine="0"/>
      </w:pPr>
      <w:rPr>
        <w:rFonts w:hint="eastAsia" w:ascii="黑体" w:eastAsia="黑体"/>
        <w:b w:val="0"/>
        <w:i w:val="0"/>
        <w:sz w:val="24"/>
      </w:rPr>
    </w:lvl>
    <w:lvl w:ilvl="7" w:tentative="0">
      <w:start w:val="1"/>
      <w:numFmt w:val="lowerLetter"/>
      <w:pStyle w:val="11"/>
      <w:lvlText w:val="（%8）"/>
      <w:lvlJc w:val="left"/>
      <w:pPr>
        <w:ind w:left="1888" w:firstLine="0"/>
      </w:pPr>
      <w:rPr>
        <w:rFonts w:hint="eastAsia" w:ascii="黑体" w:eastAsia="黑体"/>
        <w:b w:val="0"/>
        <w:i w:val="0"/>
        <w:sz w:val="24"/>
      </w:rPr>
    </w:lvl>
    <w:lvl w:ilvl="8" w:tentative="0">
      <w:start w:val="1"/>
      <w:numFmt w:val="lowerRoman"/>
      <w:pStyle w:val="12"/>
      <w:lvlText w:val="（%9）"/>
      <w:lvlJc w:val="left"/>
      <w:pPr>
        <w:ind w:left="2591" w:firstLine="0"/>
      </w:pPr>
      <w:rPr>
        <w:rFonts w:hint="eastAsia" w:ascii="黑体" w:eastAsia="黑体"/>
        <w:b w:val="0"/>
        <w:i w:val="0"/>
        <w:sz w:val="24"/>
      </w:rPr>
    </w:lvl>
  </w:abstractNum>
  <w:abstractNum w:abstractNumId="2">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4">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5">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8">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2"/>
  </w:num>
  <w:num w:numId="4">
    <w:abstractNumId w:val="8"/>
  </w:num>
  <w:num w:numId="5">
    <w:abstractNumId w:val="9"/>
  </w:num>
  <w:num w:numId="6">
    <w:abstractNumId w:val="3"/>
  </w:num>
  <w:num w:numId="7">
    <w:abstractNumId w:val="5"/>
  </w:num>
  <w:num w:numId="8">
    <w:abstractNumId w:val="4"/>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
    <w15:presenceInfo w15:providerId="None" w15:userId="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MGQ2YThjMDBlNWUwOGU4MmRjMWE4OTIxMzQ3YWQ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071A5F"/>
    <w:rsid w:val="08481860"/>
    <w:rsid w:val="086777B2"/>
    <w:rsid w:val="08760957"/>
    <w:rsid w:val="088A04AD"/>
    <w:rsid w:val="0943622A"/>
    <w:rsid w:val="09762B05"/>
    <w:rsid w:val="09BA442F"/>
    <w:rsid w:val="0A0D09B2"/>
    <w:rsid w:val="0AC76A3C"/>
    <w:rsid w:val="0AEE4994"/>
    <w:rsid w:val="0B0033E1"/>
    <w:rsid w:val="0B2048FA"/>
    <w:rsid w:val="0B44167D"/>
    <w:rsid w:val="0B84779F"/>
    <w:rsid w:val="0BEC4E70"/>
    <w:rsid w:val="0BF60407"/>
    <w:rsid w:val="0C075C30"/>
    <w:rsid w:val="0C0A78AA"/>
    <w:rsid w:val="0C0D7C2A"/>
    <w:rsid w:val="0C2B3BF7"/>
    <w:rsid w:val="0C985DB0"/>
    <w:rsid w:val="0D0654E0"/>
    <w:rsid w:val="0D9210DF"/>
    <w:rsid w:val="0DC34C5E"/>
    <w:rsid w:val="0E2D4BC1"/>
    <w:rsid w:val="0EDF4FA9"/>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2660CF"/>
    <w:rsid w:val="1A5E246E"/>
    <w:rsid w:val="1A8F0EAD"/>
    <w:rsid w:val="1AB632CA"/>
    <w:rsid w:val="1ADA497A"/>
    <w:rsid w:val="1B5503D1"/>
    <w:rsid w:val="1BC70E78"/>
    <w:rsid w:val="1BFFBE4E"/>
    <w:rsid w:val="1C6B5E93"/>
    <w:rsid w:val="1EC973FC"/>
    <w:rsid w:val="1F315492"/>
    <w:rsid w:val="1FB673E5"/>
    <w:rsid w:val="1FD357A8"/>
    <w:rsid w:val="204875B8"/>
    <w:rsid w:val="21001DC0"/>
    <w:rsid w:val="213622DE"/>
    <w:rsid w:val="2188137C"/>
    <w:rsid w:val="21900862"/>
    <w:rsid w:val="21EC1F70"/>
    <w:rsid w:val="228779A5"/>
    <w:rsid w:val="22A7481F"/>
    <w:rsid w:val="22D65D7F"/>
    <w:rsid w:val="24090C8B"/>
    <w:rsid w:val="24B506C7"/>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97D71"/>
    <w:rsid w:val="350C2EB6"/>
    <w:rsid w:val="35594E9A"/>
    <w:rsid w:val="35B23CF5"/>
    <w:rsid w:val="35C463AA"/>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690D9F"/>
    <w:rsid w:val="40700EAB"/>
    <w:rsid w:val="407F6FD6"/>
    <w:rsid w:val="40852726"/>
    <w:rsid w:val="409C31E0"/>
    <w:rsid w:val="40BE0358"/>
    <w:rsid w:val="413B71DD"/>
    <w:rsid w:val="415E36CB"/>
    <w:rsid w:val="417D2F94"/>
    <w:rsid w:val="41924783"/>
    <w:rsid w:val="419A6740"/>
    <w:rsid w:val="41DC6EFA"/>
    <w:rsid w:val="422A3A4F"/>
    <w:rsid w:val="42540FB7"/>
    <w:rsid w:val="426C746E"/>
    <w:rsid w:val="429008E9"/>
    <w:rsid w:val="43112B98"/>
    <w:rsid w:val="43251552"/>
    <w:rsid w:val="43427FC0"/>
    <w:rsid w:val="43A05886"/>
    <w:rsid w:val="43B95E86"/>
    <w:rsid w:val="43CD6C6D"/>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B02FFC"/>
    <w:rsid w:val="4CCC37C1"/>
    <w:rsid w:val="4CD55435"/>
    <w:rsid w:val="4D0061F0"/>
    <w:rsid w:val="4D3C7845"/>
    <w:rsid w:val="4DFA15D5"/>
    <w:rsid w:val="4DFB0D8E"/>
    <w:rsid w:val="4E3213EC"/>
    <w:rsid w:val="4E5C4F50"/>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071E3F"/>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DB54C4"/>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6A34B8A"/>
    <w:rsid w:val="76A80B25"/>
    <w:rsid w:val="775AE9E7"/>
    <w:rsid w:val="7773723B"/>
    <w:rsid w:val="779F3AC3"/>
    <w:rsid w:val="77B97B4C"/>
    <w:rsid w:val="77C4077E"/>
    <w:rsid w:val="77CA5856"/>
    <w:rsid w:val="78712BAE"/>
    <w:rsid w:val="78A70FE4"/>
    <w:rsid w:val="78D856BC"/>
    <w:rsid w:val="79CA0260"/>
    <w:rsid w:val="79CC4D88"/>
    <w:rsid w:val="79F25388"/>
    <w:rsid w:val="7A105726"/>
    <w:rsid w:val="7A2C3B20"/>
    <w:rsid w:val="7AD43D5B"/>
    <w:rsid w:val="7B4777BD"/>
    <w:rsid w:val="7B9A3760"/>
    <w:rsid w:val="7BBEA9DD"/>
    <w:rsid w:val="7BCC9D35"/>
    <w:rsid w:val="7BCE6D7B"/>
    <w:rsid w:val="7BD17E0D"/>
    <w:rsid w:val="7C153097"/>
    <w:rsid w:val="7C1A48D4"/>
    <w:rsid w:val="7C1A712F"/>
    <w:rsid w:val="7CA7C3C7"/>
    <w:rsid w:val="7D39ED16"/>
    <w:rsid w:val="7D5F5A34"/>
    <w:rsid w:val="7DC1139C"/>
    <w:rsid w:val="7DCB16CA"/>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AEFF0BB9"/>
    <w:rsid w:val="AFDF89CF"/>
    <w:rsid w:val="B7BF0FCE"/>
    <w:rsid w:val="BAD79257"/>
    <w:rsid w:val="BBBF5D00"/>
    <w:rsid w:val="BEEC6F01"/>
    <w:rsid w:val="BFEF8545"/>
    <w:rsid w:val="BFF98A44"/>
    <w:rsid w:val="BFFF461B"/>
    <w:rsid w:val="CFF73C02"/>
    <w:rsid w:val="D5E7EAF6"/>
    <w:rsid w:val="D66D2D40"/>
    <w:rsid w:val="D7BE1076"/>
    <w:rsid w:val="DBFD77B0"/>
    <w:rsid w:val="DDFFECB2"/>
    <w:rsid w:val="DE9B7DDB"/>
    <w:rsid w:val="DEF548B1"/>
    <w:rsid w:val="DF4FE90F"/>
    <w:rsid w:val="E6346374"/>
    <w:rsid w:val="EFCDBDB9"/>
    <w:rsid w:val="F42FA53F"/>
    <w:rsid w:val="F5CE8251"/>
    <w:rsid w:val="F6F9A6CC"/>
    <w:rsid w:val="F757AB34"/>
    <w:rsid w:val="F7FF8691"/>
    <w:rsid w:val="F9FF9A62"/>
    <w:rsid w:val="FEFD6310"/>
    <w:rsid w:val="FF5CF5E2"/>
    <w:rsid w:val="FF7F4803"/>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6"/>
    <w:link w:val="17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8">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9">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10">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1">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2">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8"/>
    <w:qFormat/>
    <w:uiPriority w:val="99"/>
    <w:pPr>
      <w:tabs>
        <w:tab w:val="center" w:pos="4153"/>
        <w:tab w:val="right" w:pos="8306"/>
      </w:tabs>
      <w:snapToGrid w:val="0"/>
      <w:jc w:val="left"/>
    </w:pPr>
    <w:rPr>
      <w:sz w:val="18"/>
      <w:szCs w:val="18"/>
    </w:rPr>
  </w:style>
  <w:style w:type="paragraph" w:styleId="6">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3">
    <w:name w:val="List 3"/>
    <w:basedOn w:val="1"/>
    <w:qFormat/>
    <w:uiPriority w:val="0"/>
    <w:pPr>
      <w:ind w:left="100" w:leftChars="400" w:hanging="200" w:hangingChars="200"/>
    </w:pPr>
  </w:style>
  <w:style w:type="paragraph" w:styleId="14">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151"/>
    <w:qFormat/>
    <w:uiPriority w:val="0"/>
    <w:pPr>
      <w:jc w:val="left"/>
    </w:pPr>
  </w:style>
  <w:style w:type="paragraph" w:styleId="18">
    <w:name w:val="Salutation"/>
    <w:basedOn w:val="1"/>
    <w:next w:val="1"/>
    <w:link w:val="174"/>
    <w:qFormat/>
    <w:uiPriority w:val="0"/>
    <w:rPr>
      <w:sz w:val="24"/>
      <w:szCs w:val="20"/>
    </w:rPr>
  </w:style>
  <w:style w:type="paragraph" w:styleId="19">
    <w:name w:val="Body Text 3"/>
    <w:basedOn w:val="1"/>
    <w:link w:val="184"/>
    <w:qFormat/>
    <w:uiPriority w:val="0"/>
    <w:pPr>
      <w:spacing w:after="120"/>
    </w:pPr>
    <w:rPr>
      <w:sz w:val="16"/>
      <w:szCs w:val="16"/>
    </w:rPr>
  </w:style>
  <w:style w:type="paragraph" w:styleId="20">
    <w:name w:val="Body Text"/>
    <w:basedOn w:val="1"/>
    <w:next w:val="21"/>
    <w:qFormat/>
    <w:uiPriority w:val="0"/>
    <w:pPr>
      <w:adjustRightInd w:val="0"/>
      <w:spacing w:after="120" w:line="360" w:lineRule="atLeast"/>
      <w:textAlignment w:val="baseline"/>
    </w:pPr>
    <w:rPr>
      <w:kern w:val="0"/>
      <w:sz w:val="20"/>
      <w:szCs w:val="20"/>
    </w:rPr>
  </w:style>
  <w:style w:type="paragraph" w:customStyle="1" w:styleId="21">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2">
    <w:name w:val="Body Text Indent"/>
    <w:basedOn w:val="1"/>
    <w:next w:val="1"/>
    <w:link w:val="154"/>
    <w:qFormat/>
    <w:uiPriority w:val="0"/>
    <w:pPr>
      <w:spacing w:after="120"/>
      <w:ind w:left="420" w:leftChars="200"/>
    </w:pPr>
  </w:style>
  <w:style w:type="paragraph" w:styleId="23">
    <w:name w:val="List 2"/>
    <w:basedOn w:val="1"/>
    <w:qFormat/>
    <w:uiPriority w:val="0"/>
    <w:pPr>
      <w:ind w:left="100" w:leftChars="200" w:hanging="200" w:hangingChars="200"/>
    </w:pPr>
  </w:style>
  <w:style w:type="paragraph" w:styleId="24">
    <w:name w:val="Block Text"/>
    <w:basedOn w:val="1"/>
    <w:qFormat/>
    <w:uiPriority w:val="0"/>
    <w:pPr>
      <w:spacing w:before="120" w:line="360" w:lineRule="auto"/>
      <w:ind w:left="824" w:right="202"/>
    </w:pPr>
    <w:rPr>
      <w:rFonts w:ascii="宋体" w:hAnsi="宋体"/>
      <w:sz w:val="24"/>
      <w:szCs w:val="21"/>
    </w:rPr>
  </w:style>
  <w:style w:type="paragraph" w:styleId="25">
    <w:name w:val="List Bullet 2"/>
    <w:basedOn w:val="1"/>
    <w:qFormat/>
    <w:uiPriority w:val="0"/>
    <w:pPr>
      <w:tabs>
        <w:tab w:val="left" w:pos="432"/>
      </w:tabs>
      <w:spacing w:line="460" w:lineRule="exact"/>
      <w:ind w:left="432" w:hanging="432"/>
    </w:pPr>
    <w:rPr>
      <w:spacing w:val="6"/>
      <w:sz w:val="24"/>
      <w:szCs w:val="20"/>
    </w:rPr>
  </w:style>
  <w:style w:type="paragraph" w:styleId="2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7">
    <w:name w:val="Plain Text"/>
    <w:basedOn w:val="1"/>
    <w:link w:val="170"/>
    <w:qFormat/>
    <w:uiPriority w:val="0"/>
    <w:rPr>
      <w:rFonts w:ascii="宋体" w:hAnsi="Courier New"/>
      <w:szCs w:val="20"/>
    </w:rPr>
  </w:style>
  <w:style w:type="paragraph" w:styleId="28">
    <w:name w:val="Date"/>
    <w:basedOn w:val="1"/>
    <w:next w:val="1"/>
    <w:qFormat/>
    <w:uiPriority w:val="0"/>
    <w:pPr>
      <w:ind w:left="100" w:leftChars="2500"/>
    </w:p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161"/>
    <w:semiHidden/>
    <w:qFormat/>
    <w:uiPriority w:val="0"/>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7"/>
    <w:next w:val="17"/>
    <w:link w:val="192"/>
    <w:qFormat/>
    <w:uiPriority w:val="0"/>
    <w:rPr>
      <w:b/>
      <w:bCs/>
    </w:rPr>
  </w:style>
  <w:style w:type="paragraph" w:styleId="40">
    <w:name w:val="Body Text First Indent"/>
    <w:basedOn w:val="20"/>
    <w:next w:val="20"/>
    <w:qFormat/>
    <w:uiPriority w:val="0"/>
    <w:pPr>
      <w:widowControl/>
      <w:tabs>
        <w:tab w:val="left" w:pos="0"/>
      </w:tabs>
      <w:spacing w:after="156"/>
      <w:ind w:left="425"/>
      <w:jc w:val="left"/>
    </w:pPr>
    <w:rPr>
      <w:sz w:val="28"/>
      <w:szCs w:val="28"/>
    </w:rPr>
  </w:style>
  <w:style w:type="paragraph" w:styleId="41">
    <w:name w:val="Body Text First Indent 2"/>
    <w:basedOn w:val="22"/>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4"/>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7"/>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5"/>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5"/>
    <w:qFormat/>
    <w:uiPriority w:val="0"/>
    <w:pPr>
      <w:spacing w:line="360" w:lineRule="auto"/>
    </w:pPr>
    <w:rPr>
      <w:rFonts w:ascii="Tahoma" w:hAnsi="Tahoma"/>
      <w:sz w:val="24"/>
    </w:rPr>
  </w:style>
  <w:style w:type="paragraph" w:customStyle="1" w:styleId="84">
    <w:name w:val="样式 标题 4 + 段后: 8.15 磅 行距: 1.5 倍行距"/>
    <w:basedOn w:val="7"/>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5"/>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6"/>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5"/>
    <w:qFormat/>
    <w:uiPriority w:val="0"/>
    <w:rPr>
      <w:rFonts w:ascii="Tahoma" w:hAnsi="Tahoma" w:cs="Tahoma"/>
      <w:sz w:val="24"/>
    </w:rPr>
  </w:style>
  <w:style w:type="paragraph" w:customStyle="1" w:styleId="91">
    <w:name w:val="样式 正文（首行缩进两字） + 宋体 左侧:  0 厘米 悬挂缩进: 1.43 字符"/>
    <w:basedOn w:val="6"/>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7"/>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6"/>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5"/>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6"/>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5"/>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5"/>
    <w:qFormat/>
    <w:uiPriority w:val="0"/>
    <w:rPr>
      <w:rFonts w:ascii="Tahoma" w:hAnsi="Tahoma"/>
      <w:sz w:val="24"/>
    </w:rPr>
  </w:style>
  <w:style w:type="paragraph" w:customStyle="1" w:styleId="117">
    <w:name w:val="样式 标题 3 + (符号) 宋体 四号 加粗 黑色 段前: 0 磅 段后: 0 磅 行距: 固定值 22 磅"/>
    <w:basedOn w:val="5"/>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5"/>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5"/>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6"/>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7"/>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4"/>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4"/>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4"/>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5"/>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7"/>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2"/>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30"/>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6"/>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10"/>
    <w:qFormat/>
    <w:uiPriority w:val="0"/>
    <w:rPr>
      <w:sz w:val="24"/>
    </w:rPr>
  </w:style>
  <w:style w:type="character" w:customStyle="1" w:styleId="170">
    <w:name w:val="纯文本 字符"/>
    <w:link w:val="27"/>
    <w:qFormat/>
    <w:uiPriority w:val="0"/>
    <w:rPr>
      <w:rFonts w:ascii="宋体" w:hAnsi="Courier New" w:eastAsia="宋体"/>
      <w:kern w:val="2"/>
      <w:sz w:val="21"/>
      <w:lang w:val="en-US" w:eastAsia="zh-CN" w:bidi="ar-SA"/>
    </w:rPr>
  </w:style>
  <w:style w:type="character" w:customStyle="1" w:styleId="171">
    <w:name w:val="标题 3 字符"/>
    <w:link w:val="5"/>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8"/>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9"/>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2"/>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 w:type="paragraph" w:styleId="220">
    <w:name w:val="List Paragraph"/>
    <w:basedOn w:val="1"/>
    <w:unhideWhenUsed/>
    <w:qFormat/>
    <w:uiPriority w:val="0"/>
    <w:pPr>
      <w:autoSpaceDE/>
      <w:autoSpaceDN/>
      <w:adjustRightInd/>
      <w:ind w:firstLine="420" w:firstLineChars="200"/>
      <w:jc w:val="both"/>
    </w:pPr>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29</Pages>
  <Words>5448</Words>
  <Characters>5758</Characters>
  <Lines>144</Lines>
  <Paragraphs>40</Paragraphs>
  <TotalTime>8</TotalTime>
  <ScaleCrop>false</ScaleCrop>
  <LinksUpToDate>false</LinksUpToDate>
  <CharactersWithSpaces>6042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2022-03-30T00:20:00Z</dcterms:created>
  <dc:creator>yx</dc:creator>
  <cp:lastModifiedBy>chenxl</cp:lastModifiedBy>
  <cp:lastPrinted>2023-04-28T08:20:00Z</cp:lastPrinted>
  <dcterms:modified xsi:type="dcterms:W3CDTF">2025-10-17T07:03:32Z</dcterms:modified>
  <dc:title>云南红塔烟叶物资有限责任公司</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63CA96BF768E45F096997355C1ACD21C_13</vt:lpwstr>
  </property>
  <property fmtid="{D5CDD505-2E9C-101B-9397-08002B2CF9AE}" pid="4" name="KSOTemplateDocerSaveRecord">
    <vt:lpwstr>eyJoZGlkIjoiZGI2YTZlNGFlYmI3ODg5M2Y4YTVkOGEyNjJjN2ZmOWUifQ==</vt:lpwstr>
  </property>
</Properties>
</file>