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textAlignment w:val="auto"/>
        <w:rPr>
          <w:rFonts w:hint="eastAsia" w:ascii="仿宋" w:hAnsi="仿宋" w:eastAsia="仿宋" w:cs="仿宋"/>
          <w:b/>
          <w:sz w:val="28"/>
          <w:szCs w:val="28"/>
        </w:rPr>
      </w:pPr>
    </w:p>
    <w:p>
      <w:pPr>
        <w:pageBreakBefore w:val="0"/>
        <w:kinsoku/>
        <w:wordWrap/>
        <w:overflowPunct/>
        <w:topLinePunct w:val="0"/>
        <w:autoSpaceDE/>
        <w:autoSpaceDN/>
        <w:bidi w:val="0"/>
        <w:spacing w:line="360" w:lineRule="auto"/>
        <w:jc w:val="center"/>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赣州市江南宋城历史文化旅游区“一街七点”绿化管养及时花供应</w:t>
      </w:r>
    </w:p>
    <w:p>
      <w:pPr>
        <w:pageBreakBefore w:val="0"/>
        <w:kinsoku/>
        <w:wordWrap/>
        <w:overflowPunct/>
        <w:topLinePunct w:val="0"/>
        <w:autoSpaceDE/>
        <w:autoSpaceDN/>
        <w:bidi w:val="0"/>
        <w:spacing w:line="360" w:lineRule="auto"/>
        <w:jc w:val="center"/>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公开询价采购</w:t>
      </w:r>
      <w:r>
        <w:rPr>
          <w:rFonts w:hint="eastAsia" w:ascii="仿宋" w:hAnsi="仿宋" w:eastAsia="仿宋" w:cs="仿宋"/>
          <w:b/>
          <w:sz w:val="28"/>
          <w:szCs w:val="28"/>
        </w:rPr>
        <w:t>文件</w:t>
      </w:r>
    </w:p>
    <w:p>
      <w:pPr>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p>
      <w:pPr>
        <w:pStyle w:val="2"/>
        <w:rPr>
          <w:rFonts w:hint="eastAsia" w:ascii="仿宋" w:hAnsi="仿宋" w:eastAsia="仿宋" w:cs="仿宋"/>
          <w:b/>
          <w:sz w:val="24"/>
          <w:szCs w:val="24"/>
        </w:rPr>
      </w:pPr>
    </w:p>
    <w:p>
      <w:pPr>
        <w:rPr>
          <w:rFonts w:hint="eastAsia" w:ascii="仿宋" w:hAnsi="仿宋" w:eastAsia="仿宋" w:cs="仿宋"/>
          <w:b/>
          <w:sz w:val="24"/>
          <w:szCs w:val="24"/>
        </w:rPr>
      </w:pPr>
    </w:p>
    <w:p>
      <w:pPr>
        <w:pStyle w:val="2"/>
        <w:rPr>
          <w:rFonts w:hint="eastAsia" w:ascii="仿宋" w:hAnsi="仿宋" w:eastAsia="仿宋" w:cs="仿宋"/>
          <w:b/>
          <w:sz w:val="24"/>
          <w:szCs w:val="24"/>
        </w:rPr>
      </w:pPr>
    </w:p>
    <w:p>
      <w:pPr>
        <w:rPr>
          <w:rFonts w:hint="eastAsia"/>
        </w:rPr>
      </w:pPr>
    </w:p>
    <w:p>
      <w:pPr>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ind w:left="559" w:leftChars="266" w:firstLine="0" w:firstLineChars="0"/>
        <w:textAlignment w:val="auto"/>
        <w:rPr>
          <w:rFonts w:hint="eastAsia" w:ascii="仿宋" w:hAnsi="仿宋" w:eastAsia="仿宋" w:cs="仿宋"/>
          <w:sz w:val="24"/>
          <w:szCs w:val="24"/>
          <w:lang w:val="en-US" w:eastAsia="zh-CN"/>
        </w:rPr>
      </w:pPr>
      <w:r>
        <w:rPr>
          <w:rFonts w:hint="eastAsia" w:ascii="仿宋" w:hAnsi="仿宋" w:eastAsia="仿宋" w:cs="仿宋"/>
          <w:b/>
          <w:sz w:val="24"/>
          <w:szCs w:val="24"/>
        </w:rPr>
        <w:t>采购</w:t>
      </w:r>
      <w:r>
        <w:rPr>
          <w:rFonts w:hint="eastAsia" w:ascii="仿宋" w:hAnsi="仿宋" w:eastAsia="仿宋" w:cs="仿宋"/>
          <w:b/>
          <w:sz w:val="24"/>
          <w:szCs w:val="24"/>
          <w:lang w:eastAsia="zh-CN"/>
        </w:rPr>
        <w:t>项目</w:t>
      </w:r>
      <w:r>
        <w:rPr>
          <w:rFonts w:hint="eastAsia" w:ascii="仿宋" w:hAnsi="仿宋" w:eastAsia="仿宋" w:cs="仿宋"/>
          <w:sz w:val="24"/>
          <w:szCs w:val="24"/>
        </w:rPr>
        <w:t>：</w:t>
      </w:r>
      <w:r>
        <w:rPr>
          <w:rFonts w:hint="eastAsia" w:ascii="仿宋" w:hAnsi="仿宋" w:eastAsia="仿宋" w:cs="仿宋"/>
          <w:sz w:val="24"/>
          <w:szCs w:val="24"/>
          <w:lang w:val="en-US" w:eastAsia="zh-CN"/>
        </w:rPr>
        <w:t>赣州市江南宋城历史文化旅游区“一街七点”绿化管养及时花供应</w:t>
      </w:r>
    </w:p>
    <w:p>
      <w:pPr>
        <w:pageBreakBefore w:val="0"/>
        <w:kinsoku/>
        <w:wordWrap/>
        <w:overflowPunct/>
        <w:topLinePunct w:val="0"/>
        <w:autoSpaceDE/>
        <w:autoSpaceDN/>
        <w:bidi w:val="0"/>
        <w:spacing w:line="360" w:lineRule="auto"/>
        <w:ind w:left="559" w:leftChars="266" w:firstLine="0" w:firstLineChars="0"/>
        <w:textAlignment w:val="auto"/>
        <w:rPr>
          <w:rFonts w:hint="eastAsia" w:ascii="仿宋" w:hAnsi="仿宋" w:eastAsia="仿宋" w:cs="仿宋"/>
          <w:sz w:val="24"/>
          <w:szCs w:val="24"/>
          <w:lang w:val="en-US" w:eastAsia="zh-CN"/>
        </w:rPr>
      </w:pPr>
      <w:r>
        <w:rPr>
          <w:rFonts w:hint="eastAsia" w:ascii="仿宋" w:hAnsi="仿宋" w:eastAsia="仿宋" w:cs="仿宋"/>
          <w:b/>
          <w:sz w:val="24"/>
          <w:szCs w:val="24"/>
          <w:lang w:eastAsia="zh-CN"/>
        </w:rPr>
        <w:t>招</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lang w:eastAsia="zh-CN"/>
        </w:rPr>
        <w:t>标</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lang w:eastAsia="zh-CN"/>
        </w:rPr>
        <w:t>人</w:t>
      </w:r>
      <w:r>
        <w:rPr>
          <w:rFonts w:hint="eastAsia" w:ascii="仿宋" w:hAnsi="仿宋" w:eastAsia="仿宋" w:cs="仿宋"/>
          <w:sz w:val="24"/>
          <w:szCs w:val="24"/>
        </w:rPr>
        <w:t>：</w:t>
      </w:r>
      <w:r>
        <w:rPr>
          <w:rFonts w:hint="eastAsia" w:ascii="仿宋" w:hAnsi="仿宋" w:eastAsia="仿宋" w:cs="仿宋"/>
          <w:sz w:val="24"/>
          <w:szCs w:val="24"/>
          <w:lang w:val="en-US" w:eastAsia="zh-CN"/>
        </w:rPr>
        <w:t>赣州宋潮景区管理有限公司</w:t>
      </w:r>
    </w:p>
    <w:p>
      <w:pPr>
        <w:pageBreakBefore w:val="0"/>
        <w:kinsoku/>
        <w:wordWrap/>
        <w:overflowPunct/>
        <w:topLinePunct w:val="0"/>
        <w:autoSpaceDE/>
        <w:autoSpaceDN/>
        <w:bidi w:val="0"/>
        <w:spacing w:line="360" w:lineRule="auto"/>
        <w:ind w:left="559" w:leftChars="266" w:firstLine="0" w:firstLineChars="0"/>
        <w:textAlignment w:val="auto"/>
        <w:rPr>
          <w:rFonts w:hint="eastAsia" w:ascii="仿宋" w:hAnsi="仿宋" w:eastAsia="仿宋" w:cs="仿宋"/>
          <w:sz w:val="24"/>
          <w:szCs w:val="24"/>
          <w:lang w:val="en-US" w:eastAsia="zh-CN"/>
        </w:rPr>
      </w:pPr>
      <w:r>
        <w:rPr>
          <w:rFonts w:hint="eastAsia" w:ascii="仿宋" w:hAnsi="仿宋" w:eastAsia="仿宋" w:cs="仿宋"/>
          <w:b/>
          <w:sz w:val="24"/>
          <w:szCs w:val="24"/>
        </w:rPr>
        <w:t>联 系 人</w:t>
      </w:r>
      <w:r>
        <w:rPr>
          <w:rFonts w:hint="eastAsia" w:ascii="仿宋" w:hAnsi="仿宋" w:eastAsia="仿宋" w:cs="仿宋"/>
          <w:sz w:val="24"/>
          <w:szCs w:val="24"/>
        </w:rPr>
        <w:t>：</w:t>
      </w:r>
      <w:r>
        <w:rPr>
          <w:rFonts w:hint="eastAsia" w:ascii="仿宋" w:hAnsi="仿宋" w:eastAsia="仿宋" w:cs="仿宋"/>
          <w:sz w:val="24"/>
          <w:szCs w:val="24"/>
          <w:lang w:val="en-US" w:eastAsia="zh-CN"/>
        </w:rPr>
        <w:t>刘先生</w:t>
      </w:r>
    </w:p>
    <w:p>
      <w:pPr>
        <w:pageBreakBefore w:val="0"/>
        <w:kinsoku/>
        <w:wordWrap/>
        <w:overflowPunct/>
        <w:topLinePunct w:val="0"/>
        <w:autoSpaceDE/>
        <w:autoSpaceDN/>
        <w:bidi w:val="0"/>
        <w:spacing w:line="360" w:lineRule="auto"/>
        <w:ind w:left="559" w:leftChars="266" w:firstLine="0" w:firstLineChars="0"/>
        <w:textAlignment w:val="auto"/>
        <w:rPr>
          <w:rFonts w:hint="default" w:ascii="仿宋" w:hAnsi="仿宋" w:eastAsia="仿宋" w:cs="仿宋"/>
          <w:sz w:val="24"/>
          <w:szCs w:val="24"/>
          <w:u w:val="single"/>
          <w:lang w:val="en-US" w:eastAsia="zh-CN"/>
        </w:rPr>
      </w:pPr>
      <w:r>
        <w:rPr>
          <w:rFonts w:hint="eastAsia" w:ascii="仿宋" w:hAnsi="仿宋" w:eastAsia="仿宋" w:cs="仿宋"/>
          <w:b/>
          <w:sz w:val="24"/>
          <w:szCs w:val="24"/>
        </w:rPr>
        <w:t>电    话</w:t>
      </w:r>
      <w:r>
        <w:rPr>
          <w:rFonts w:hint="eastAsia" w:ascii="仿宋" w:hAnsi="仿宋" w:eastAsia="仿宋" w:cs="仿宋"/>
          <w:sz w:val="24"/>
          <w:szCs w:val="24"/>
        </w:rPr>
        <w:t>：</w:t>
      </w:r>
      <w:r>
        <w:rPr>
          <w:rFonts w:hint="eastAsia" w:ascii="仿宋" w:hAnsi="仿宋" w:eastAsia="仿宋" w:cs="仿宋"/>
          <w:sz w:val="24"/>
          <w:szCs w:val="24"/>
          <w:lang w:val="en-US" w:eastAsia="zh-CN"/>
        </w:rPr>
        <w:t>19379770908</w:t>
      </w:r>
    </w:p>
    <w:p>
      <w:pPr>
        <w:pageBreakBefore w:val="0"/>
        <w:tabs>
          <w:tab w:val="left" w:pos="3120"/>
        </w:tabs>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u w:val="single"/>
        </w:rPr>
      </w:pPr>
    </w:p>
    <w:p>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sz w:val="24"/>
          <w:szCs w:val="24"/>
        </w:rPr>
      </w:pPr>
    </w:p>
    <w:p>
      <w:pPr>
        <w:pStyle w:val="13"/>
        <w:pageBreakBefore w:val="0"/>
        <w:widowControl w:val="0"/>
        <w:tabs>
          <w:tab w:val="center" w:pos="4153"/>
          <w:tab w:val="left" w:pos="7410"/>
        </w:tabs>
        <w:kinsoku/>
        <w:wordWrap/>
        <w:overflowPunct/>
        <w:topLinePunct w:val="0"/>
        <w:autoSpaceDE/>
        <w:autoSpaceDN/>
        <w:bidi w:val="0"/>
        <w:adjustRightInd w:val="0"/>
        <w:snapToGrid w:val="0"/>
        <w:spacing w:before="0" w:beforeAutospacing="0" w:after="0" w:afterAutospacing="0" w:line="360" w:lineRule="auto"/>
        <w:jc w:val="center"/>
        <w:textAlignment w:val="auto"/>
        <w:rPr>
          <w:rStyle w:val="18"/>
          <w:rFonts w:hint="eastAsia" w:ascii="仿宋" w:hAnsi="仿宋" w:eastAsia="仿宋" w:cs="仿宋"/>
          <w:sz w:val="24"/>
          <w:szCs w:val="24"/>
        </w:rPr>
      </w:pPr>
      <w:r>
        <w:rPr>
          <w:rStyle w:val="18"/>
          <w:rFonts w:hint="eastAsia" w:ascii="仿宋" w:hAnsi="仿宋" w:eastAsia="仿宋" w:cs="仿宋"/>
          <w:sz w:val="24"/>
          <w:szCs w:val="24"/>
        </w:rPr>
        <w:t>202</w:t>
      </w:r>
      <w:r>
        <w:rPr>
          <w:rStyle w:val="18"/>
          <w:rFonts w:hint="eastAsia" w:ascii="仿宋" w:hAnsi="仿宋" w:eastAsia="仿宋" w:cs="仿宋"/>
          <w:sz w:val="24"/>
          <w:szCs w:val="24"/>
          <w:lang w:val="en-US" w:eastAsia="zh-CN"/>
        </w:rPr>
        <w:t>3</w:t>
      </w:r>
      <w:r>
        <w:rPr>
          <w:rStyle w:val="18"/>
          <w:rFonts w:hint="eastAsia" w:ascii="仿宋" w:hAnsi="仿宋" w:eastAsia="仿宋" w:cs="仿宋"/>
          <w:sz w:val="24"/>
          <w:szCs w:val="24"/>
        </w:rPr>
        <w:t>年</w:t>
      </w:r>
      <w:r>
        <w:rPr>
          <w:rStyle w:val="18"/>
          <w:rFonts w:hint="eastAsia" w:ascii="仿宋" w:hAnsi="仿宋" w:eastAsia="仿宋" w:cs="仿宋"/>
          <w:sz w:val="24"/>
          <w:szCs w:val="24"/>
          <w:lang w:val="en-US" w:eastAsia="zh-CN"/>
        </w:rPr>
        <w:t>04</w:t>
      </w:r>
      <w:r>
        <w:rPr>
          <w:rStyle w:val="18"/>
          <w:rFonts w:hint="eastAsia" w:ascii="仿宋" w:hAnsi="仿宋" w:eastAsia="仿宋" w:cs="仿宋"/>
          <w:sz w:val="24"/>
          <w:szCs w:val="24"/>
        </w:rPr>
        <w:t>月</w:t>
      </w:r>
    </w:p>
    <w:p>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sz w:val="24"/>
          <w:szCs w:val="24"/>
        </w:rPr>
      </w:pPr>
    </w:p>
    <w:p>
      <w:pPr>
        <w:pageBreakBefore w:val="0"/>
        <w:tabs>
          <w:tab w:val="center" w:pos="4791"/>
        </w:tabs>
        <w:kinsoku/>
        <w:wordWrap/>
        <w:overflowPunct/>
        <w:topLinePunct w:val="0"/>
        <w:autoSpaceDE/>
        <w:autoSpaceDN/>
        <w:bidi w:val="0"/>
        <w:spacing w:line="360" w:lineRule="auto"/>
        <w:jc w:val="center"/>
        <w:textAlignment w:val="auto"/>
        <w:rPr>
          <w:rFonts w:hint="eastAsia" w:ascii="仿宋" w:hAnsi="仿宋" w:eastAsia="仿宋" w:cs="仿宋"/>
          <w:b/>
          <w:bCs/>
          <w:sz w:val="24"/>
          <w:szCs w:val="24"/>
        </w:rPr>
      </w:pPr>
    </w:p>
    <w:p>
      <w:pPr>
        <w:pageBreakBefore w:val="0"/>
        <w:tabs>
          <w:tab w:val="center" w:pos="4791"/>
        </w:tabs>
        <w:kinsoku/>
        <w:wordWrap/>
        <w:overflowPunct/>
        <w:topLinePunct w:val="0"/>
        <w:autoSpaceDE/>
        <w:autoSpaceDN/>
        <w:bidi w:val="0"/>
        <w:spacing w:line="360" w:lineRule="auto"/>
        <w:jc w:val="center"/>
        <w:textAlignment w:val="auto"/>
        <w:rPr>
          <w:rFonts w:hint="eastAsia" w:ascii="仿宋" w:hAnsi="仿宋" w:eastAsia="仿宋" w:cs="仿宋"/>
          <w:b/>
          <w:bCs/>
          <w:sz w:val="24"/>
          <w:szCs w:val="24"/>
        </w:rPr>
      </w:pPr>
    </w:p>
    <w:p>
      <w:pPr>
        <w:pageBreakBefore w:val="0"/>
        <w:tabs>
          <w:tab w:val="center" w:pos="4791"/>
        </w:tabs>
        <w:kinsoku/>
        <w:wordWrap/>
        <w:overflowPunct/>
        <w:topLinePunct w:val="0"/>
        <w:autoSpaceDE/>
        <w:autoSpaceDN/>
        <w:bidi w:val="0"/>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目    录</w:t>
      </w:r>
    </w:p>
    <w:p>
      <w:pPr>
        <w:pageBreakBefore w:val="0"/>
        <w:tabs>
          <w:tab w:val="center" w:pos="4791"/>
        </w:tabs>
        <w:kinsoku/>
        <w:wordWrap/>
        <w:overflowPunct/>
        <w:topLinePunct w:val="0"/>
        <w:autoSpaceDE/>
        <w:autoSpaceDN/>
        <w:bidi w:val="0"/>
        <w:spacing w:line="360" w:lineRule="auto"/>
        <w:jc w:val="center"/>
        <w:textAlignment w:val="auto"/>
        <w:rPr>
          <w:rFonts w:hint="eastAsia" w:ascii="仿宋" w:hAnsi="仿宋" w:eastAsia="仿宋" w:cs="仿宋"/>
          <w:b/>
          <w:bCs/>
          <w:sz w:val="24"/>
          <w:szCs w:val="24"/>
        </w:rPr>
      </w:pPr>
    </w:p>
    <w:p>
      <w:pPr>
        <w:pageBreakBefore w:val="0"/>
        <w:tabs>
          <w:tab w:val="center" w:pos="4791"/>
        </w:tabs>
        <w:kinsoku/>
        <w:wordWrap/>
        <w:overflowPunct/>
        <w:topLinePunct w:val="0"/>
        <w:autoSpaceDE/>
        <w:autoSpaceDN/>
        <w:bidi w:val="0"/>
        <w:spacing w:line="360" w:lineRule="auto"/>
        <w:jc w:val="center"/>
        <w:textAlignment w:val="auto"/>
        <w:rPr>
          <w:rFonts w:hint="eastAsia" w:ascii="仿宋" w:hAnsi="仿宋" w:eastAsia="仿宋" w:cs="仿宋"/>
          <w:b/>
          <w:bCs/>
          <w:sz w:val="24"/>
          <w:szCs w:val="24"/>
        </w:rPr>
      </w:pPr>
    </w:p>
    <w:p>
      <w:pPr>
        <w:pageBreakBefore w:val="0"/>
        <w:tabs>
          <w:tab w:val="left" w:pos="4735"/>
        </w:tabs>
        <w:kinsoku/>
        <w:wordWrap/>
        <w:overflowPunct/>
        <w:topLinePunct w:val="0"/>
        <w:autoSpaceDE/>
        <w:autoSpaceDN/>
        <w:bidi w:val="0"/>
        <w:spacing w:line="360" w:lineRule="auto"/>
        <w:ind w:firstLine="619" w:firstLineChars="257"/>
        <w:textAlignment w:val="auto"/>
        <w:rPr>
          <w:rFonts w:hint="eastAsia" w:ascii="仿宋" w:hAnsi="仿宋" w:eastAsia="仿宋" w:cs="仿宋"/>
          <w:b/>
          <w:bCs/>
          <w:sz w:val="24"/>
          <w:szCs w:val="24"/>
        </w:rPr>
      </w:pPr>
    </w:p>
    <w:p>
      <w:pPr>
        <w:pageBreakBefore w:val="0"/>
        <w:numPr>
          <w:ilvl w:val="0"/>
          <w:numId w:val="1"/>
        </w:numPr>
        <w:tabs>
          <w:tab w:val="left" w:pos="4735"/>
        </w:tabs>
        <w:kinsoku/>
        <w:wordWrap/>
        <w:overflowPunct/>
        <w:topLinePunct w:val="0"/>
        <w:autoSpaceDE/>
        <w:autoSpaceDN/>
        <w:bidi w:val="0"/>
        <w:spacing w:line="360" w:lineRule="auto"/>
        <w:ind w:firstLine="619" w:firstLineChars="257"/>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投标人须知</w:t>
      </w:r>
    </w:p>
    <w:p>
      <w:pPr>
        <w:pageBreakBefore w:val="0"/>
        <w:numPr>
          <w:ilvl w:val="0"/>
          <w:numId w:val="1"/>
        </w:numPr>
        <w:tabs>
          <w:tab w:val="left" w:pos="4735"/>
        </w:tabs>
        <w:kinsoku/>
        <w:wordWrap/>
        <w:overflowPunct/>
        <w:topLinePunct w:val="0"/>
        <w:autoSpaceDE/>
        <w:autoSpaceDN/>
        <w:bidi w:val="0"/>
        <w:spacing w:line="360" w:lineRule="auto"/>
        <w:ind w:left="0" w:leftChars="0" w:firstLine="619" w:firstLineChars="257"/>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服务要求</w:t>
      </w:r>
    </w:p>
    <w:p>
      <w:pPr>
        <w:pageBreakBefore w:val="0"/>
        <w:numPr>
          <w:ilvl w:val="0"/>
          <w:numId w:val="1"/>
        </w:numPr>
        <w:tabs>
          <w:tab w:val="left" w:pos="4735"/>
        </w:tabs>
        <w:kinsoku/>
        <w:wordWrap/>
        <w:overflowPunct/>
        <w:topLinePunct w:val="0"/>
        <w:autoSpaceDE/>
        <w:autoSpaceDN/>
        <w:bidi w:val="0"/>
        <w:spacing w:line="360" w:lineRule="auto"/>
        <w:ind w:left="0" w:leftChars="0" w:firstLine="619" w:firstLineChars="257"/>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eastAsia="zh-CN"/>
        </w:rPr>
        <w:t>投标文件格式</w:t>
      </w:r>
    </w:p>
    <w:p>
      <w:pPr>
        <w:pageBreakBefore w:val="0"/>
        <w:tabs>
          <w:tab w:val="left" w:pos="4735"/>
        </w:tabs>
        <w:kinsoku/>
        <w:wordWrap/>
        <w:overflowPunct/>
        <w:topLinePunct w:val="0"/>
        <w:autoSpaceDE/>
        <w:autoSpaceDN/>
        <w:bidi w:val="0"/>
        <w:spacing w:line="360" w:lineRule="auto"/>
        <w:ind w:firstLine="619" w:firstLineChars="257"/>
        <w:textAlignment w:val="auto"/>
        <w:rPr>
          <w:rFonts w:hint="eastAsia" w:ascii="仿宋" w:hAnsi="仿宋" w:eastAsia="仿宋" w:cs="仿宋"/>
          <w:b/>
          <w:sz w:val="24"/>
          <w:szCs w:val="24"/>
          <w:highlight w:val="none"/>
        </w:rPr>
      </w:pPr>
    </w:p>
    <w:p>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p>
      <w:pPr>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24"/>
          <w:szCs w:val="24"/>
        </w:rPr>
        <w:sectPr>
          <w:headerReference r:id="rId3" w:type="default"/>
          <w:pgSz w:w="11906" w:h="16838"/>
          <w:pgMar w:top="1440" w:right="1361" w:bottom="1440" w:left="1361"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sz w:val="28"/>
          <w:szCs w:val="28"/>
        </w:rPr>
      </w:pPr>
      <w:r>
        <w:rPr>
          <w:rFonts w:hint="eastAsia" w:ascii="仿宋" w:hAnsi="仿宋" w:eastAsia="仿宋" w:cs="仿宋"/>
          <w:b/>
          <w:bCs/>
          <w:sz w:val="28"/>
          <w:szCs w:val="28"/>
        </w:rPr>
        <w:t xml:space="preserve">第一章  </w:t>
      </w:r>
      <w:r>
        <w:rPr>
          <w:rFonts w:hint="eastAsia" w:ascii="仿宋" w:hAnsi="仿宋" w:eastAsia="仿宋" w:cs="仿宋"/>
          <w:b/>
          <w:sz w:val="28"/>
          <w:szCs w:val="28"/>
        </w:rPr>
        <w:t>投标人须知</w:t>
      </w:r>
    </w:p>
    <w:p>
      <w:pPr>
        <w:pStyle w:val="4"/>
        <w:keepNext w:val="0"/>
        <w:keepLines w:val="0"/>
        <w:pageBreakBefore w:val="0"/>
        <w:widowControl w:val="0"/>
        <w:numPr>
          <w:ilvl w:val="0"/>
          <w:numId w:val="2"/>
        </w:numPr>
        <w:kinsoku/>
        <w:wordWrap/>
        <w:overflowPunct/>
        <w:topLinePunct w:val="0"/>
        <w:autoSpaceDE/>
        <w:autoSpaceDN/>
        <w:bidi w:val="0"/>
        <w:adjustRightInd/>
        <w:snapToGrid/>
        <w:spacing w:after="157" w:afterLines="50" w:line="36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投标须知前附表</w:t>
      </w:r>
    </w:p>
    <w:tbl>
      <w:tblPr>
        <w:tblStyle w:val="15"/>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688"/>
        <w:gridCol w:w="863"/>
        <w:gridCol w:w="5618"/>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序号</w:t>
            </w:r>
          </w:p>
        </w:tc>
        <w:tc>
          <w:tcPr>
            <w:tcW w:w="905" w:type="pct"/>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内 容</w:t>
            </w:r>
          </w:p>
        </w:tc>
        <w:tc>
          <w:tcPr>
            <w:tcW w:w="3476" w:type="pct"/>
            <w:gridSpan w:val="2"/>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规    定</w:t>
            </w:r>
          </w:p>
        </w:tc>
        <w:tc>
          <w:tcPr>
            <w:tcW w:w="332" w:type="pct"/>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采购</w:t>
            </w:r>
            <w:r>
              <w:rPr>
                <w:rFonts w:hint="eastAsia" w:ascii="仿宋" w:hAnsi="仿宋" w:eastAsia="仿宋" w:cs="仿宋"/>
                <w:sz w:val="24"/>
                <w:szCs w:val="24"/>
              </w:rPr>
              <w:t>人</w:t>
            </w:r>
          </w:p>
        </w:tc>
        <w:tc>
          <w:tcPr>
            <w:tcW w:w="3476" w:type="pct"/>
            <w:gridSpan w:val="2"/>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赣州宋潮景区管理</w:t>
            </w:r>
            <w:r>
              <w:rPr>
                <w:rFonts w:hint="eastAsia" w:ascii="仿宋" w:hAnsi="仿宋" w:eastAsia="仿宋" w:cs="仿宋"/>
                <w:sz w:val="24"/>
                <w:szCs w:val="24"/>
              </w:rPr>
              <w:t>有限公司</w:t>
            </w:r>
          </w:p>
          <w:p>
            <w:pPr>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lang w:eastAsia="zh-CN"/>
              </w:rPr>
              <w:t>江西省赣州市百家岭</w:t>
            </w:r>
            <w:r>
              <w:rPr>
                <w:rFonts w:hint="eastAsia" w:ascii="仿宋" w:hAnsi="仿宋" w:eastAsia="仿宋" w:cs="仿宋"/>
                <w:sz w:val="24"/>
                <w:szCs w:val="24"/>
                <w:lang w:val="en-US" w:eastAsia="zh-CN"/>
              </w:rPr>
              <w:t>8号</w:t>
            </w:r>
          </w:p>
          <w:p>
            <w:pPr>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刘先生</w:t>
            </w:r>
          </w:p>
          <w:p>
            <w:pPr>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19379770908</w:t>
            </w:r>
          </w:p>
        </w:tc>
        <w:tc>
          <w:tcPr>
            <w:tcW w:w="332" w:type="pct"/>
            <w:noWrap w:val="0"/>
            <w:vAlign w:val="top"/>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项目名称</w:t>
            </w:r>
          </w:p>
        </w:tc>
        <w:tc>
          <w:tcPr>
            <w:tcW w:w="3476" w:type="pct"/>
            <w:gridSpan w:val="2"/>
            <w:noWrap w:val="0"/>
            <w:vAlign w:val="center"/>
          </w:tcPr>
          <w:p>
            <w:pPr>
              <w:pageBreakBefore w:val="0"/>
              <w:kinsoku/>
              <w:wordWrap/>
              <w:overflowPunct/>
              <w:topLinePunct w:val="0"/>
              <w:autoSpaceDE/>
              <w:autoSpaceDN/>
              <w:bidi w:val="0"/>
              <w:spacing w:line="360" w:lineRule="auto"/>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赣州市江南宋城历史文化旅游区“一街七点”绿化管养及时花供应</w:t>
            </w:r>
          </w:p>
        </w:tc>
        <w:tc>
          <w:tcPr>
            <w:tcW w:w="332" w:type="pct"/>
            <w:noWrap w:val="0"/>
            <w:vAlign w:val="top"/>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3</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项目区域</w:t>
            </w:r>
          </w:p>
        </w:tc>
        <w:tc>
          <w:tcPr>
            <w:tcW w:w="3476" w:type="pct"/>
            <w:gridSpan w:val="2"/>
            <w:noWrap w:val="0"/>
            <w:vAlign w:val="center"/>
          </w:tcPr>
          <w:p>
            <w:pPr>
              <w:pageBreakBefore w:val="0"/>
              <w:kinsoku/>
              <w:wordWrap/>
              <w:overflowPunct/>
              <w:topLinePunct w:val="0"/>
              <w:autoSpaceDE/>
              <w:autoSpaceDN/>
              <w:bidi w:val="0"/>
              <w:spacing w:line="360" w:lineRule="auto"/>
              <w:jc w:val="both"/>
              <w:textAlignment w:val="auto"/>
              <w:rPr>
                <w:rFonts w:hint="default" w:ascii="仿宋" w:hAnsi="仿宋" w:eastAsia="仿宋" w:cs="仿宋"/>
                <w:b/>
                <w:bCs/>
                <w:sz w:val="24"/>
                <w:szCs w:val="24"/>
                <w:lang w:val="en-US"/>
              </w:rPr>
            </w:pPr>
            <w:r>
              <w:rPr>
                <w:rFonts w:hint="eastAsia" w:ascii="仿宋" w:hAnsi="仿宋" w:eastAsia="仿宋" w:cs="仿宋"/>
                <w:b/>
                <w:bCs/>
                <w:sz w:val="24"/>
                <w:szCs w:val="24"/>
                <w:lang w:val="en-US" w:eastAsia="zh-CN"/>
              </w:rPr>
              <w:t>赣州市江南宋城历史文化旅游区“一街七点”绿化管养面积为35485平方米，具体分布详见本文件第二章服务要求</w:t>
            </w:r>
          </w:p>
        </w:tc>
        <w:tc>
          <w:tcPr>
            <w:tcW w:w="332" w:type="pct"/>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color w:val="000000"/>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范围</w:t>
            </w:r>
          </w:p>
        </w:tc>
        <w:tc>
          <w:tcPr>
            <w:tcW w:w="3476" w:type="pct"/>
            <w:gridSpan w:val="2"/>
            <w:noWrap w:val="0"/>
            <w:vAlign w:val="center"/>
          </w:tcPr>
          <w:p>
            <w:pPr>
              <w:pageBreakBefore w:val="0"/>
              <w:kinsoku/>
              <w:wordWrap/>
              <w:overflowPunct/>
              <w:topLinePunct w:val="0"/>
              <w:autoSpaceDE/>
              <w:autoSpaceDN/>
              <w:bidi w:val="0"/>
              <w:spacing w:line="360" w:lineRule="auto"/>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绿化管养服务</w:t>
            </w:r>
            <w:r>
              <w:rPr>
                <w:rFonts w:hint="eastAsia" w:ascii="仿宋" w:hAnsi="仿宋" w:eastAsia="仿宋" w:cs="仿宋"/>
                <w:sz w:val="24"/>
                <w:szCs w:val="24"/>
                <w:lang w:val="en-US" w:eastAsia="zh-CN"/>
              </w:rPr>
              <w:t>及时花供应、种植/布置</w:t>
            </w:r>
          </w:p>
        </w:tc>
        <w:tc>
          <w:tcPr>
            <w:tcW w:w="332" w:type="pct"/>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5</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计价方式</w:t>
            </w:r>
          </w:p>
        </w:tc>
        <w:tc>
          <w:tcPr>
            <w:tcW w:w="3476" w:type="pct"/>
            <w:gridSpan w:val="2"/>
            <w:noWrap w:val="0"/>
            <w:vAlign w:val="center"/>
          </w:tcPr>
          <w:p>
            <w:pPr>
              <w:pageBreakBefore w:val="0"/>
              <w:kinsoku/>
              <w:wordWrap/>
              <w:overflowPunct/>
              <w:topLinePunct w:val="0"/>
              <w:autoSpaceDE/>
              <w:autoSpaceDN/>
              <w:bidi w:val="0"/>
              <w:spacing w:line="360" w:lineRule="auto"/>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绿化管养服务费用为按月总价包干，每月按当月考核得分情况结算当月的服务费用；时花供应及种植/布置为综合单价包干，按实际验收合格数量据实结算。报价包含人员、设备、产品、材料、机械、耗材等与完成绿化管养服务及时花供应、种植/布置相关的一切费用。</w:t>
            </w:r>
          </w:p>
        </w:tc>
        <w:tc>
          <w:tcPr>
            <w:tcW w:w="332" w:type="pct"/>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标段划分</w:t>
            </w:r>
          </w:p>
        </w:tc>
        <w:tc>
          <w:tcPr>
            <w:tcW w:w="3476" w:type="pct"/>
            <w:gridSpan w:val="2"/>
            <w:noWrap w:val="0"/>
            <w:vAlign w:val="center"/>
          </w:tcPr>
          <w:p>
            <w:pPr>
              <w:pageBreakBefore w:val="0"/>
              <w:kinsoku/>
              <w:wordWrap/>
              <w:overflowPunct/>
              <w:topLinePunct w:val="0"/>
              <w:autoSpaceDE/>
              <w:autoSpaceDN/>
              <w:bidi w:val="0"/>
              <w:spacing w:line="360" w:lineRule="auto"/>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不划分标段</w:t>
            </w:r>
          </w:p>
        </w:tc>
        <w:tc>
          <w:tcPr>
            <w:tcW w:w="332" w:type="pct"/>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7</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投标控制价</w:t>
            </w:r>
          </w:p>
        </w:tc>
        <w:tc>
          <w:tcPr>
            <w:tcW w:w="3476" w:type="pct"/>
            <w:gridSpan w:val="2"/>
            <w:noWrap w:val="0"/>
            <w:vAlign w:val="center"/>
          </w:tcPr>
          <w:p>
            <w:pPr>
              <w:pageBreakBefore w:val="0"/>
              <w:kinsoku/>
              <w:wordWrap/>
              <w:overflowPunct/>
              <w:topLinePunct w:val="0"/>
              <w:autoSpaceDE/>
              <w:autoSpaceDN/>
              <w:bidi w:val="0"/>
              <w:spacing w:line="360" w:lineRule="auto"/>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color w:val="FF0000"/>
                <w:sz w:val="24"/>
                <w:szCs w:val="24"/>
                <w:highlight w:val="none"/>
                <w:lang w:val="en-US" w:eastAsia="zh-CN"/>
              </w:rPr>
              <w:t>投标含税总金额≤61.80万元，其中绿化管养服务含税总金额须≤35.5万元/年，时花供应含税总金额须≤26.3万元；含税报价超出上述任意一项控制价视为无效投标</w:t>
            </w:r>
            <w:bookmarkStart w:id="1" w:name="_GoBack"/>
            <w:bookmarkEnd w:id="1"/>
          </w:p>
        </w:tc>
        <w:tc>
          <w:tcPr>
            <w:tcW w:w="332" w:type="pct"/>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sz w:val="24"/>
                <w:szCs w:val="24"/>
                <w:highlight w:val="yellow"/>
                <w:lang w:val="en-US" w:eastAsia="zh-CN"/>
              </w:rPr>
            </w:pPr>
            <w:r>
              <w:rPr>
                <w:rFonts w:hint="eastAsia" w:ascii="仿宋" w:hAnsi="仿宋" w:eastAsia="仿宋" w:cs="仿宋"/>
                <w:b/>
                <w:bCs/>
                <w:sz w:val="24"/>
                <w:szCs w:val="24"/>
                <w:highlight w:val="yellow"/>
                <w:lang w:val="en-US" w:eastAsia="zh-CN"/>
              </w:rPr>
              <w:t>8</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default" w:ascii="仿宋" w:hAnsi="仿宋" w:eastAsia="仿宋" w:cs="仿宋"/>
                <w:b/>
                <w:bCs/>
                <w:sz w:val="24"/>
                <w:szCs w:val="24"/>
                <w:highlight w:val="yellow"/>
                <w:lang w:val="en-US" w:eastAsia="zh-CN"/>
              </w:rPr>
            </w:pPr>
            <w:r>
              <w:rPr>
                <w:rFonts w:hint="eastAsia" w:ascii="仿宋" w:hAnsi="仿宋" w:eastAsia="仿宋" w:cs="仿宋"/>
                <w:b/>
                <w:bCs/>
                <w:sz w:val="24"/>
                <w:szCs w:val="24"/>
                <w:highlight w:val="yellow"/>
                <w:lang w:val="en-US" w:eastAsia="zh-CN"/>
              </w:rPr>
              <w:t>服务时间</w:t>
            </w:r>
          </w:p>
        </w:tc>
        <w:tc>
          <w:tcPr>
            <w:tcW w:w="3476" w:type="pct"/>
            <w:gridSpan w:val="2"/>
            <w:noWrap w:val="0"/>
            <w:vAlign w:val="center"/>
          </w:tcPr>
          <w:p>
            <w:pPr>
              <w:pageBreakBefore w:val="0"/>
              <w:kinsoku/>
              <w:wordWrap/>
              <w:overflowPunct/>
              <w:topLinePunct w:val="0"/>
              <w:autoSpaceDE/>
              <w:autoSpaceDN/>
              <w:bidi w:val="0"/>
              <w:spacing w:line="360" w:lineRule="auto"/>
              <w:jc w:val="both"/>
              <w:textAlignment w:val="auto"/>
              <w:rPr>
                <w:rFonts w:hint="default" w:ascii="仿宋" w:hAnsi="仿宋" w:eastAsia="仿宋" w:cs="仿宋"/>
                <w:b/>
                <w:bCs/>
                <w:sz w:val="24"/>
                <w:szCs w:val="24"/>
                <w:highlight w:val="yellow"/>
                <w:lang w:val="en-US" w:eastAsia="zh-CN"/>
              </w:rPr>
            </w:pPr>
            <w:r>
              <w:rPr>
                <w:rFonts w:hint="eastAsia" w:ascii="仿宋" w:hAnsi="仿宋" w:eastAsia="仿宋" w:cs="仿宋"/>
                <w:b/>
                <w:bCs/>
                <w:sz w:val="24"/>
                <w:szCs w:val="24"/>
                <w:highlight w:val="yellow"/>
                <w:lang w:val="en-US" w:eastAsia="zh-CN"/>
              </w:rPr>
              <w:t>自中标之日起一年度</w:t>
            </w:r>
          </w:p>
        </w:tc>
        <w:tc>
          <w:tcPr>
            <w:tcW w:w="332" w:type="pct"/>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投标人资格要求</w:t>
            </w:r>
          </w:p>
        </w:tc>
        <w:tc>
          <w:tcPr>
            <w:tcW w:w="3476" w:type="pct"/>
            <w:gridSpan w:val="2"/>
            <w:noWrap w:val="0"/>
            <w:vAlign w:val="center"/>
          </w:tcPr>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1）投标单位具有独立承担民事责任的能力；</w:t>
            </w:r>
          </w:p>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2）投标单位具备园林绿化或绿化管理相关经营范围；</w:t>
            </w:r>
          </w:p>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3）近三年内没有被国家有关部门予以处罚的记录，并在有关审计工作中没有出现不良记录；</w:t>
            </w:r>
          </w:p>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4）本次采购不接受联合体投标，也不允许分包或转包；</w:t>
            </w:r>
          </w:p>
          <w:p>
            <w:pPr>
              <w:pageBreakBefore w:val="0"/>
              <w:kinsoku/>
              <w:wordWrap/>
              <w:overflowPunct/>
              <w:topLinePunct w:val="0"/>
              <w:autoSpaceDE/>
              <w:autoSpaceDN/>
              <w:bidi w:val="0"/>
              <w:spacing w:line="360" w:lineRule="auto"/>
              <w:textAlignment w:val="auto"/>
              <w:rPr>
                <w:rFonts w:hint="default"/>
                <w:lang w:val="en-US" w:eastAsia="zh-CN"/>
              </w:rPr>
            </w:pPr>
            <w:r>
              <w:rPr>
                <w:rFonts w:hint="eastAsia" w:ascii="仿宋" w:hAnsi="仿宋" w:eastAsia="仿宋" w:cs="仿宋"/>
                <w:sz w:val="24"/>
                <w:szCs w:val="24"/>
                <w:lang w:val="en-US" w:eastAsia="zh-CN"/>
              </w:rPr>
              <w:t>5）参照《〈政府采购法实施条例〉释义》，银行、保险、石油石化、电力、电信等有行业特殊情况的，取得营业执照的分支机构可以分公司名义参与投标</w:t>
            </w:r>
            <w:r>
              <w:rPr>
                <w:rFonts w:hint="eastAsia" w:ascii="仿宋" w:hAnsi="仿宋" w:eastAsia="仿宋" w:cs="仿宋"/>
                <w:sz w:val="24"/>
                <w:szCs w:val="24"/>
                <w:highlight w:val="none"/>
                <w:lang w:val="en-US" w:eastAsia="zh-CN"/>
              </w:rPr>
              <w:t>。</w:t>
            </w:r>
          </w:p>
        </w:tc>
        <w:tc>
          <w:tcPr>
            <w:tcW w:w="332" w:type="pct"/>
            <w:noWrap w:val="0"/>
            <w:vAlign w:val="top"/>
          </w:tcPr>
          <w:p>
            <w:pPr>
              <w:pStyle w:val="8"/>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p>
            <w:pPr>
              <w:pStyle w:val="8"/>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p>
            <w:pPr>
              <w:pStyle w:val="8"/>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采购文件</w:t>
            </w:r>
            <w:r>
              <w:rPr>
                <w:rFonts w:hint="eastAsia" w:ascii="仿宋" w:hAnsi="仿宋" w:eastAsia="仿宋" w:cs="仿宋"/>
                <w:sz w:val="24"/>
                <w:szCs w:val="24"/>
              </w:rPr>
              <w:t>疑问提出时间</w:t>
            </w:r>
          </w:p>
        </w:tc>
        <w:tc>
          <w:tcPr>
            <w:tcW w:w="3476" w:type="pct"/>
            <w:gridSpan w:val="2"/>
            <w:noWrap w:val="0"/>
            <w:vAlign w:val="center"/>
          </w:tcPr>
          <w:p>
            <w:pPr>
              <w:pageBreakBefore w:val="0"/>
              <w:kinsoku/>
              <w:wordWrap/>
              <w:overflowPunct/>
              <w:topLinePunct w:val="0"/>
              <w:autoSpaceDE/>
              <w:autoSpaceDN/>
              <w:bidi w:val="0"/>
              <w:spacing w:line="360" w:lineRule="auto"/>
              <w:textAlignment w:val="auto"/>
              <w:rPr>
                <w:rFonts w:hint="eastAsia" w:ascii="仿宋" w:hAnsi="仿宋" w:eastAsia="仿宋" w:cs="仿宋"/>
                <w:b/>
                <w:bCs/>
                <w:sz w:val="24"/>
                <w:szCs w:val="24"/>
                <w:highlight w:val="yellow"/>
                <w:u w:val="none"/>
                <w:lang w:val="en-US" w:eastAsia="zh-CN"/>
              </w:rPr>
            </w:pPr>
            <w:r>
              <w:rPr>
                <w:rFonts w:hint="eastAsia" w:ascii="仿宋" w:hAnsi="仿宋" w:eastAsia="仿宋" w:cs="仿宋"/>
                <w:b/>
                <w:bCs/>
                <w:sz w:val="24"/>
                <w:szCs w:val="24"/>
                <w:highlight w:val="yellow"/>
                <w:u w:val="none"/>
                <w:lang w:val="en-US" w:eastAsia="zh-CN"/>
              </w:rPr>
              <w:t>现场踏勘截止时间：投标人自行踏勘；</w:t>
            </w:r>
          </w:p>
          <w:p>
            <w:pPr>
              <w:pageBreakBefore w:val="0"/>
              <w:kinsoku/>
              <w:wordWrap/>
              <w:overflowPunct/>
              <w:topLinePunct w:val="0"/>
              <w:autoSpaceDE/>
              <w:autoSpaceDN/>
              <w:bidi w:val="0"/>
              <w:spacing w:line="360" w:lineRule="auto"/>
              <w:textAlignment w:val="auto"/>
              <w:rPr>
                <w:rFonts w:hint="eastAsia" w:ascii="仿宋" w:hAnsi="仿宋" w:eastAsia="仿宋" w:cs="仿宋"/>
                <w:b/>
                <w:bCs/>
                <w:sz w:val="24"/>
                <w:szCs w:val="24"/>
                <w:highlight w:val="yellow"/>
                <w:u w:val="none"/>
                <w:lang w:val="en-US" w:eastAsia="zh-CN"/>
              </w:rPr>
            </w:pPr>
            <w:r>
              <w:rPr>
                <w:rFonts w:hint="eastAsia" w:ascii="仿宋" w:hAnsi="仿宋" w:eastAsia="仿宋" w:cs="仿宋"/>
                <w:b/>
                <w:bCs/>
                <w:sz w:val="24"/>
                <w:szCs w:val="24"/>
                <w:highlight w:val="yellow"/>
                <w:u w:val="none"/>
                <w:lang w:val="en-US" w:eastAsia="zh-CN"/>
              </w:rPr>
              <w:t>踏勘联系人：肖先生 15807975161；</w:t>
            </w:r>
          </w:p>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highlight w:val="yellow"/>
                <w:u w:val="single"/>
              </w:rPr>
            </w:pPr>
            <w:r>
              <w:rPr>
                <w:rFonts w:hint="eastAsia" w:ascii="仿宋" w:hAnsi="仿宋" w:eastAsia="仿宋" w:cs="仿宋"/>
                <w:b/>
                <w:bCs/>
                <w:sz w:val="24"/>
                <w:szCs w:val="24"/>
                <w:highlight w:val="yellow"/>
                <w:u w:val="none"/>
              </w:rPr>
              <w:t>投标疑问提出截止时间：</w:t>
            </w:r>
            <w:r>
              <w:rPr>
                <w:rFonts w:hint="eastAsia" w:ascii="仿宋" w:hAnsi="仿宋" w:eastAsia="仿宋" w:cs="仿宋"/>
                <w:b/>
                <w:bCs/>
                <w:sz w:val="24"/>
                <w:szCs w:val="24"/>
                <w:highlight w:val="yellow"/>
                <w:u w:val="none"/>
                <w:lang w:val="en-US" w:eastAsia="zh-CN"/>
              </w:rPr>
              <w:t>2023年4月26日16：00时</w:t>
            </w:r>
            <w:r>
              <w:rPr>
                <w:rFonts w:hint="eastAsia" w:ascii="仿宋" w:hAnsi="仿宋" w:eastAsia="仿宋" w:cs="仿宋"/>
                <w:b/>
                <w:bCs/>
                <w:sz w:val="24"/>
                <w:szCs w:val="24"/>
                <w:highlight w:val="yellow"/>
                <w:u w:val="none"/>
              </w:rPr>
              <w:t>；</w:t>
            </w:r>
          </w:p>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投标人须在</w:t>
            </w:r>
            <w:r>
              <w:rPr>
                <w:rFonts w:hint="eastAsia" w:ascii="仿宋" w:hAnsi="仿宋" w:eastAsia="仿宋" w:cs="仿宋"/>
                <w:sz w:val="24"/>
                <w:szCs w:val="24"/>
                <w:lang w:val="en-US" w:eastAsia="zh-CN"/>
              </w:rPr>
              <w:t>规定的时间</w:t>
            </w:r>
            <w:r>
              <w:rPr>
                <w:rFonts w:hint="eastAsia" w:ascii="仿宋" w:hAnsi="仿宋" w:eastAsia="仿宋" w:cs="仿宋"/>
                <w:sz w:val="24"/>
                <w:szCs w:val="24"/>
              </w:rPr>
              <w:t>内提交投标疑问，否则将不予以回复。</w:t>
            </w:r>
          </w:p>
        </w:tc>
        <w:tc>
          <w:tcPr>
            <w:tcW w:w="332" w:type="pct"/>
            <w:noWrap w:val="0"/>
            <w:vAlign w:val="top"/>
          </w:tcPr>
          <w:p>
            <w:pPr>
              <w:pStyle w:val="8"/>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投标货币</w:t>
            </w:r>
          </w:p>
        </w:tc>
        <w:tc>
          <w:tcPr>
            <w:tcW w:w="3476" w:type="pct"/>
            <w:gridSpan w:val="2"/>
            <w:noWrap w:val="0"/>
            <w:vAlign w:val="center"/>
          </w:tcPr>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人民币</w:t>
            </w:r>
            <w:r>
              <w:rPr>
                <w:rFonts w:hint="eastAsia" w:ascii="仿宋" w:hAnsi="仿宋" w:eastAsia="仿宋" w:cs="仿宋"/>
                <w:sz w:val="24"/>
                <w:szCs w:val="24"/>
                <w:lang w:eastAsia="zh-CN"/>
              </w:rPr>
              <w:t>，</w:t>
            </w:r>
            <w:r>
              <w:rPr>
                <w:rFonts w:hint="eastAsia" w:ascii="仿宋" w:hAnsi="仿宋" w:eastAsia="仿宋" w:cs="仿宋"/>
                <w:color w:val="FF0000"/>
                <w:sz w:val="24"/>
                <w:szCs w:val="24"/>
                <w:highlight w:val="none"/>
                <w:lang w:eastAsia="zh-CN"/>
              </w:rPr>
              <w:t>投标报价为一次性不得更改的最终报价</w:t>
            </w:r>
          </w:p>
        </w:tc>
        <w:tc>
          <w:tcPr>
            <w:tcW w:w="332" w:type="pct"/>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报价</w:t>
            </w:r>
            <w:r>
              <w:rPr>
                <w:rFonts w:hint="eastAsia" w:ascii="仿宋" w:hAnsi="仿宋" w:eastAsia="仿宋" w:cs="仿宋"/>
                <w:sz w:val="24"/>
                <w:szCs w:val="24"/>
              </w:rPr>
              <w:t>有效期</w:t>
            </w:r>
          </w:p>
        </w:tc>
        <w:tc>
          <w:tcPr>
            <w:tcW w:w="3476" w:type="pct"/>
            <w:gridSpan w:val="2"/>
            <w:noWrap w:val="0"/>
            <w:vAlign w:val="center"/>
          </w:tcPr>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u w:val="single"/>
              </w:rPr>
              <w:t>180</w:t>
            </w:r>
            <w:r>
              <w:rPr>
                <w:rFonts w:hint="eastAsia" w:ascii="仿宋" w:hAnsi="仿宋" w:eastAsia="仿宋" w:cs="仿宋"/>
                <w:sz w:val="24"/>
                <w:szCs w:val="24"/>
              </w:rPr>
              <w:t>日历天（从投标截止之日算起）</w:t>
            </w:r>
          </w:p>
        </w:tc>
        <w:tc>
          <w:tcPr>
            <w:tcW w:w="332" w:type="pct"/>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提交投标文件的截止时间</w:t>
            </w:r>
          </w:p>
        </w:tc>
        <w:tc>
          <w:tcPr>
            <w:tcW w:w="3476" w:type="pct"/>
            <w:gridSpan w:val="2"/>
            <w:noWrap w:val="0"/>
            <w:vAlign w:val="center"/>
          </w:tcPr>
          <w:p>
            <w:pPr>
              <w:pageBreakBefore w:val="0"/>
              <w:kinsoku/>
              <w:wordWrap/>
              <w:overflowPunct/>
              <w:topLinePunct w:val="0"/>
              <w:autoSpaceDE/>
              <w:autoSpaceDN/>
              <w:bidi w:val="0"/>
              <w:spacing w:line="360" w:lineRule="auto"/>
              <w:ind w:left="630" w:hanging="723" w:hangingChars="300"/>
              <w:jc w:val="left"/>
              <w:textAlignment w:val="auto"/>
              <w:rPr>
                <w:rFonts w:hint="eastAsia" w:ascii="仿宋" w:hAnsi="仿宋" w:eastAsia="仿宋" w:cs="仿宋"/>
                <w:b/>
                <w:bCs/>
                <w:sz w:val="24"/>
                <w:szCs w:val="24"/>
                <w:highlight w:val="yellow"/>
                <w:u w:val="none"/>
              </w:rPr>
            </w:pPr>
            <w:r>
              <w:rPr>
                <w:rFonts w:hint="eastAsia" w:ascii="仿宋" w:hAnsi="仿宋" w:eastAsia="仿宋" w:cs="仿宋"/>
                <w:b/>
                <w:bCs/>
                <w:sz w:val="24"/>
                <w:szCs w:val="24"/>
                <w:highlight w:val="yellow"/>
                <w:u w:val="none"/>
              </w:rPr>
              <w:t>投标截止时间：</w:t>
            </w:r>
            <w:r>
              <w:rPr>
                <w:rFonts w:hint="eastAsia" w:ascii="仿宋" w:hAnsi="仿宋" w:eastAsia="仿宋" w:cs="仿宋"/>
                <w:b/>
                <w:bCs/>
                <w:sz w:val="24"/>
                <w:szCs w:val="24"/>
                <w:highlight w:val="yellow"/>
                <w:u w:val="none"/>
                <w:lang w:val="en-US" w:eastAsia="zh-CN"/>
              </w:rPr>
              <w:t>2023年4月27日15:00时</w:t>
            </w:r>
          </w:p>
          <w:p>
            <w:pPr>
              <w:pageBreakBefore w:val="0"/>
              <w:kinsoku/>
              <w:wordWrap/>
              <w:overflowPunct/>
              <w:topLinePunct w:val="0"/>
              <w:autoSpaceDE/>
              <w:autoSpaceDN/>
              <w:bidi w:val="0"/>
              <w:spacing w:line="360" w:lineRule="auto"/>
              <w:ind w:left="630" w:hanging="723" w:hangingChars="300"/>
              <w:jc w:val="left"/>
              <w:textAlignment w:val="auto"/>
              <w:rPr>
                <w:rFonts w:hint="eastAsia" w:ascii="仿宋" w:hAnsi="仿宋" w:eastAsia="仿宋" w:cs="仿宋"/>
                <w:b/>
                <w:bCs/>
                <w:sz w:val="24"/>
                <w:szCs w:val="24"/>
                <w:highlight w:val="yellow"/>
                <w:u w:val="none"/>
              </w:rPr>
            </w:pPr>
            <w:r>
              <w:rPr>
                <w:rFonts w:hint="eastAsia" w:ascii="仿宋" w:hAnsi="仿宋" w:eastAsia="仿宋" w:cs="仿宋"/>
                <w:b/>
                <w:bCs/>
                <w:sz w:val="24"/>
                <w:szCs w:val="24"/>
                <w:highlight w:val="yellow"/>
                <w:u w:val="none"/>
                <w:lang w:val="en-US" w:eastAsia="zh-CN"/>
              </w:rPr>
              <w:t>开标时间</w:t>
            </w:r>
            <w:r>
              <w:rPr>
                <w:rFonts w:hint="eastAsia" w:ascii="仿宋" w:hAnsi="仿宋" w:eastAsia="仿宋" w:cs="仿宋"/>
                <w:b/>
                <w:bCs/>
                <w:sz w:val="24"/>
                <w:szCs w:val="24"/>
                <w:highlight w:val="yellow"/>
                <w:u w:val="none"/>
              </w:rPr>
              <w:t>：</w:t>
            </w:r>
            <w:r>
              <w:rPr>
                <w:rFonts w:hint="eastAsia" w:ascii="仿宋" w:hAnsi="仿宋" w:eastAsia="仿宋" w:cs="仿宋"/>
                <w:b/>
                <w:bCs/>
                <w:sz w:val="24"/>
                <w:szCs w:val="24"/>
                <w:highlight w:val="yellow"/>
                <w:u w:val="none"/>
                <w:lang w:val="en-US" w:eastAsia="zh-CN"/>
              </w:rPr>
              <w:t>2023年4月27日15:00时</w:t>
            </w:r>
          </w:p>
          <w:p>
            <w:pPr>
              <w:pageBreakBefore w:val="0"/>
              <w:kinsoku/>
              <w:wordWrap/>
              <w:overflowPunct/>
              <w:topLinePunct w:val="0"/>
              <w:autoSpaceDE/>
              <w:autoSpaceDN/>
              <w:bidi w:val="0"/>
              <w:adjustRightInd w:val="0"/>
              <w:snapToGrid w:val="0"/>
              <w:spacing w:line="360" w:lineRule="auto"/>
              <w:textAlignment w:val="auto"/>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u w:val="none"/>
              </w:rPr>
              <w:t>回标地点</w:t>
            </w:r>
            <w:r>
              <w:rPr>
                <w:rFonts w:hint="eastAsia" w:ascii="仿宋" w:hAnsi="仿宋" w:eastAsia="仿宋" w:cs="仿宋"/>
                <w:b/>
                <w:bCs/>
                <w:sz w:val="24"/>
                <w:szCs w:val="24"/>
                <w:highlight w:val="none"/>
                <w:u w:val="none"/>
                <w:lang w:eastAsia="zh-CN"/>
              </w:rPr>
              <w:t>：</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江西省赣州市百家岭</w:t>
            </w:r>
            <w:r>
              <w:rPr>
                <w:rFonts w:hint="eastAsia" w:ascii="仿宋" w:hAnsi="仿宋" w:eastAsia="仿宋" w:cs="仿宋"/>
                <w:sz w:val="24"/>
                <w:szCs w:val="24"/>
                <w:highlight w:val="none"/>
                <w:lang w:val="en-US" w:eastAsia="zh-CN"/>
              </w:rPr>
              <w:t>8号宋潮公司会议室</w:t>
            </w:r>
          </w:p>
        </w:tc>
        <w:tc>
          <w:tcPr>
            <w:tcW w:w="332" w:type="pct"/>
            <w:noWrap w:val="0"/>
            <w:vAlign w:val="top"/>
          </w:tcPr>
          <w:p>
            <w:pPr>
              <w:pageBreakBefore w:val="0"/>
              <w:kinsoku/>
              <w:wordWrap/>
              <w:overflowPunct/>
              <w:topLinePunct w:val="0"/>
              <w:autoSpaceDE/>
              <w:autoSpaceDN/>
              <w:bidi w:val="0"/>
              <w:spacing w:line="360" w:lineRule="auto"/>
              <w:ind w:left="630" w:hanging="720" w:hangingChars="30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回标方式及时间</w:t>
            </w:r>
          </w:p>
        </w:tc>
        <w:tc>
          <w:tcPr>
            <w:tcW w:w="3476" w:type="pct"/>
            <w:gridSpan w:val="2"/>
            <w:noWrap w:val="0"/>
            <w:vAlign w:val="center"/>
          </w:tcPr>
          <w:p>
            <w:pPr>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投标人应按规定的时间将标书</w:t>
            </w:r>
            <w:r>
              <w:rPr>
                <w:rFonts w:hint="eastAsia" w:ascii="仿宋" w:hAnsi="仿宋" w:eastAsia="仿宋" w:cs="仿宋"/>
                <w:color w:val="auto"/>
                <w:sz w:val="24"/>
                <w:szCs w:val="24"/>
                <w:highlight w:val="none"/>
                <w:lang w:eastAsia="zh-CN"/>
              </w:rPr>
              <w:t>按规定格式及要求，</w:t>
            </w:r>
            <w:r>
              <w:rPr>
                <w:rFonts w:hint="eastAsia" w:ascii="仿宋" w:hAnsi="仿宋" w:eastAsia="仿宋" w:cs="仿宋"/>
                <w:b/>
                <w:bCs/>
                <w:color w:val="FF0000"/>
                <w:sz w:val="24"/>
                <w:szCs w:val="24"/>
                <w:highlight w:val="none"/>
                <w:lang w:val="en-US" w:eastAsia="zh-CN"/>
              </w:rPr>
              <w:t>一式一份盖章，文件袋密封提交至回标地点</w:t>
            </w:r>
            <w:r>
              <w:rPr>
                <w:rFonts w:hint="eastAsia" w:ascii="仿宋" w:hAnsi="仿宋" w:eastAsia="仿宋" w:cs="仿宋"/>
                <w:color w:val="FF0000"/>
                <w:sz w:val="24"/>
                <w:szCs w:val="24"/>
                <w:highlight w:val="none"/>
                <w:lang w:val="en-US" w:eastAsia="zh-CN"/>
              </w:rPr>
              <w:t>。文件袋应进行密封，封口处加贴封条并加盖投标人单位公章。</w:t>
            </w:r>
          </w:p>
        </w:tc>
        <w:tc>
          <w:tcPr>
            <w:tcW w:w="332" w:type="pct"/>
            <w:noWrap w:val="0"/>
            <w:vAlign w:val="top"/>
          </w:tcPr>
          <w:p>
            <w:pPr>
              <w:pageBreakBefore w:val="0"/>
              <w:kinsoku/>
              <w:wordWrap/>
              <w:overflowPunct/>
              <w:topLinePunct w:val="0"/>
              <w:autoSpaceDE/>
              <w:autoSpaceDN/>
              <w:bidi w:val="0"/>
              <w:spacing w:line="360" w:lineRule="auto"/>
              <w:ind w:left="630" w:hanging="720" w:hangingChars="30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default" w:ascii="仿宋" w:hAnsi="仿宋" w:eastAsia="仿宋" w:cs="仿宋"/>
                <w:b/>
                <w:bCs/>
                <w:color w:val="FF0000"/>
                <w:kern w:val="2"/>
                <w:sz w:val="24"/>
                <w:szCs w:val="24"/>
                <w:lang w:val="en-US" w:eastAsia="zh-CN" w:bidi="ar-SA"/>
              </w:rPr>
            </w:pPr>
            <w:r>
              <w:rPr>
                <w:rFonts w:hint="eastAsia" w:ascii="仿宋" w:hAnsi="仿宋" w:eastAsia="仿宋" w:cs="仿宋"/>
                <w:b/>
                <w:bCs/>
                <w:color w:val="FF0000"/>
                <w:sz w:val="24"/>
                <w:szCs w:val="24"/>
                <w:lang w:val="en-US" w:eastAsia="zh-CN"/>
              </w:rPr>
              <w:t>15</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b/>
                <w:bCs/>
                <w:color w:val="FF0000"/>
                <w:sz w:val="24"/>
                <w:szCs w:val="24"/>
              </w:rPr>
            </w:pPr>
            <w:r>
              <w:rPr>
                <w:rFonts w:hint="eastAsia" w:ascii="仿宋" w:hAnsi="仿宋" w:eastAsia="仿宋" w:cs="仿宋"/>
                <w:b/>
                <w:bCs/>
                <w:color w:val="FF0000"/>
                <w:sz w:val="24"/>
                <w:szCs w:val="24"/>
              </w:rPr>
              <w:t>评标方法</w:t>
            </w:r>
          </w:p>
        </w:tc>
        <w:tc>
          <w:tcPr>
            <w:tcW w:w="3476" w:type="pct"/>
            <w:gridSpan w:val="2"/>
            <w:noWrap w:val="0"/>
            <w:vAlign w:val="center"/>
          </w:tcPr>
          <w:p>
            <w:pPr>
              <w:pStyle w:val="8"/>
              <w:pageBreakBefore w:val="0"/>
              <w:widowControl/>
              <w:kinsoku/>
              <w:wordWrap/>
              <w:overflowPunct/>
              <w:topLinePunct w:val="0"/>
              <w:autoSpaceDE/>
              <w:autoSpaceDN/>
              <w:bidi w:val="0"/>
              <w:spacing w:line="360" w:lineRule="auto"/>
              <w:textAlignment w:val="auto"/>
              <w:rPr>
                <w:rFonts w:hint="eastAsia" w:ascii="仿宋" w:hAnsi="仿宋" w:eastAsia="仿宋" w:cs="仿宋"/>
                <w:b/>
                <w:bCs/>
                <w:color w:val="FF0000"/>
                <w:sz w:val="24"/>
                <w:szCs w:val="24"/>
              </w:rPr>
            </w:pPr>
            <w:r>
              <w:rPr>
                <w:rFonts w:hint="eastAsia" w:ascii="仿宋" w:hAnsi="仿宋" w:eastAsia="仿宋" w:cs="仿宋"/>
                <w:b/>
                <w:bCs/>
                <w:color w:val="FF0000"/>
                <w:sz w:val="24"/>
                <w:szCs w:val="24"/>
                <w:lang w:val="en-US" w:eastAsia="zh-CN"/>
              </w:rPr>
              <w:t>不含税投标总价价低者得；</w:t>
            </w:r>
            <w:r>
              <w:rPr>
                <w:rFonts w:hint="eastAsia" w:ascii="仿宋" w:hAnsi="仿宋" w:eastAsia="仿宋" w:cs="仿宋"/>
                <w:b/>
                <w:bCs/>
                <w:color w:val="FF0000"/>
                <w:sz w:val="24"/>
                <w:szCs w:val="24"/>
              </w:rPr>
              <w:t>具体评标</w:t>
            </w:r>
            <w:r>
              <w:rPr>
                <w:rFonts w:hint="eastAsia" w:ascii="仿宋" w:hAnsi="仿宋" w:eastAsia="仿宋" w:cs="仿宋"/>
                <w:b/>
                <w:bCs/>
                <w:color w:val="FF0000"/>
                <w:sz w:val="24"/>
                <w:szCs w:val="24"/>
                <w:lang w:val="en-US" w:eastAsia="zh-CN"/>
              </w:rPr>
              <w:t>办法</w:t>
            </w:r>
            <w:r>
              <w:rPr>
                <w:rFonts w:hint="eastAsia" w:ascii="仿宋" w:hAnsi="仿宋" w:eastAsia="仿宋" w:cs="仿宋"/>
                <w:b/>
                <w:bCs/>
                <w:color w:val="FF0000"/>
                <w:sz w:val="24"/>
                <w:szCs w:val="24"/>
              </w:rPr>
              <w:t>详见投标须知附件</w:t>
            </w:r>
          </w:p>
        </w:tc>
        <w:tc>
          <w:tcPr>
            <w:tcW w:w="332" w:type="pct"/>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6</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确定中标人</w:t>
            </w:r>
          </w:p>
        </w:tc>
        <w:tc>
          <w:tcPr>
            <w:tcW w:w="3476" w:type="pct"/>
            <w:gridSpan w:val="2"/>
            <w:noWrap w:val="0"/>
            <w:vAlign w:val="center"/>
          </w:tcPr>
          <w:p>
            <w:pPr>
              <w:pageBreakBefore w:val="0"/>
              <w:kinsoku/>
              <w:wordWrap/>
              <w:overflowPunct/>
              <w:topLinePunct w:val="0"/>
              <w:autoSpaceDE/>
              <w:autoSpaceDN/>
              <w:bidi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一家单位中标</w:t>
            </w:r>
          </w:p>
        </w:tc>
        <w:tc>
          <w:tcPr>
            <w:tcW w:w="332" w:type="pct"/>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w:t>
            </w:r>
          </w:p>
        </w:tc>
        <w:tc>
          <w:tcPr>
            <w:tcW w:w="3476" w:type="pct"/>
            <w:gridSpan w:val="2"/>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无预付款</w:t>
            </w:r>
          </w:p>
        </w:tc>
        <w:tc>
          <w:tcPr>
            <w:tcW w:w="332" w:type="pct"/>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付款方式</w:t>
            </w:r>
          </w:p>
        </w:tc>
        <w:tc>
          <w:tcPr>
            <w:tcW w:w="3476" w:type="pct"/>
            <w:gridSpan w:val="2"/>
            <w:noWrap w:val="0"/>
            <w:vAlign w:val="center"/>
          </w:tcPr>
          <w:p>
            <w:pPr>
              <w:pageBreakBefore w:val="0"/>
              <w:numPr>
                <w:ilvl w:val="0"/>
                <w:numId w:val="0"/>
              </w:numPr>
              <w:kinsoku/>
              <w:wordWrap/>
              <w:overflowPunct/>
              <w:topLinePunct w:val="0"/>
              <w:autoSpaceDE/>
              <w:autoSpaceDN/>
              <w:bidi w:val="0"/>
              <w:spacing w:line="360" w:lineRule="auto"/>
              <w:ind w:leftChars="0"/>
              <w:textAlignment w:val="auto"/>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none"/>
                <w:lang w:val="en-US" w:eastAsia="zh-CN"/>
              </w:rPr>
              <w:t>无预付款；</w:t>
            </w:r>
            <w:r>
              <w:rPr>
                <w:rFonts w:hint="eastAsia" w:ascii="仿宋" w:hAnsi="仿宋" w:eastAsia="仿宋" w:cs="仿宋"/>
                <w:color w:val="auto"/>
                <w:sz w:val="24"/>
                <w:szCs w:val="24"/>
                <w:highlight w:val="none"/>
              </w:rPr>
              <w:t>银行转账支付</w:t>
            </w:r>
            <w:r>
              <w:rPr>
                <w:rFonts w:hint="eastAsia" w:ascii="仿宋" w:hAnsi="仿宋" w:eastAsia="仿宋" w:cs="仿宋"/>
                <w:color w:val="auto"/>
                <w:sz w:val="24"/>
                <w:szCs w:val="24"/>
                <w:highlight w:val="none"/>
                <w:lang w:eastAsia="zh-CN"/>
              </w:rPr>
              <w:t>；甲方每月</w:t>
            </w:r>
            <w:r>
              <w:rPr>
                <w:rFonts w:hint="eastAsia" w:ascii="仿宋" w:hAnsi="仿宋" w:eastAsia="仿宋" w:cs="仿宋"/>
                <w:color w:val="auto"/>
                <w:sz w:val="24"/>
                <w:szCs w:val="24"/>
                <w:highlight w:val="none"/>
                <w:lang w:val="en-US" w:eastAsia="zh-CN"/>
              </w:rPr>
              <w:t>15日前对乙方上个月的绿化管养</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lang w:val="en-US" w:eastAsia="zh-CN"/>
              </w:rPr>
              <w:t>质量进行考核</w:t>
            </w:r>
            <w:r>
              <w:rPr>
                <w:rFonts w:hint="eastAsia" w:ascii="仿宋" w:hAnsi="仿宋" w:eastAsia="仿宋" w:cs="仿宋"/>
                <w:color w:val="auto"/>
                <w:sz w:val="24"/>
                <w:szCs w:val="24"/>
                <w:highlight w:val="none"/>
                <w:lang w:eastAsia="zh-CN"/>
              </w:rPr>
              <w:t>评分，</w:t>
            </w:r>
            <w:r>
              <w:rPr>
                <w:rFonts w:hint="eastAsia" w:ascii="仿宋" w:hAnsi="仿宋" w:eastAsia="仿宋" w:cs="仿宋"/>
                <w:color w:val="auto"/>
                <w:sz w:val="24"/>
                <w:szCs w:val="24"/>
                <w:highlight w:val="none"/>
                <w:lang w:val="en-US" w:eastAsia="zh-CN"/>
              </w:rPr>
              <w:t>以及核对上个月的时花验收合格数量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并根据服务质量考核评分结果及时花单价计算上个月的应付费用。</w:t>
            </w:r>
            <w:r>
              <w:rPr>
                <w:rFonts w:hint="eastAsia" w:ascii="仿宋" w:hAnsi="仿宋" w:eastAsia="仿宋" w:cs="仿宋"/>
                <w:color w:val="auto"/>
                <w:sz w:val="24"/>
                <w:szCs w:val="24"/>
                <w:highlight w:val="none"/>
                <w:lang w:eastAsia="zh-CN"/>
              </w:rPr>
              <w:t>甲方收到</w:t>
            </w:r>
            <w:r>
              <w:rPr>
                <w:rFonts w:hint="eastAsia" w:ascii="仿宋" w:hAnsi="仿宋" w:eastAsia="仿宋" w:cs="仿宋"/>
                <w:color w:val="auto"/>
                <w:sz w:val="24"/>
                <w:szCs w:val="24"/>
                <w:highlight w:val="none"/>
                <w:lang w:val="en-US" w:eastAsia="zh-CN"/>
              </w:rPr>
              <w:t>乙方提供的与该月应付费用等额的增值税专用</w:t>
            </w:r>
            <w:r>
              <w:rPr>
                <w:rFonts w:hint="eastAsia" w:ascii="仿宋" w:hAnsi="仿宋" w:eastAsia="仿宋" w:cs="仿宋"/>
                <w:color w:val="auto"/>
                <w:sz w:val="24"/>
                <w:szCs w:val="24"/>
                <w:highlight w:val="none"/>
                <w:lang w:eastAsia="zh-CN"/>
              </w:rPr>
              <w:t>发票</w:t>
            </w:r>
            <w:r>
              <w:rPr>
                <w:rFonts w:hint="eastAsia" w:ascii="仿宋" w:hAnsi="仿宋" w:eastAsia="仿宋" w:cs="仿宋"/>
                <w:color w:val="auto"/>
                <w:sz w:val="24"/>
                <w:szCs w:val="24"/>
                <w:highlight w:val="none"/>
                <w:lang w:val="en-US" w:eastAsia="zh-CN"/>
              </w:rPr>
              <w:t>后10天内完成该月费用支付</w:t>
            </w:r>
            <w:r>
              <w:rPr>
                <w:rFonts w:hint="eastAsia" w:ascii="仿宋" w:hAnsi="仿宋" w:eastAsia="仿宋" w:cs="仿宋"/>
                <w:color w:val="auto"/>
                <w:sz w:val="24"/>
                <w:szCs w:val="24"/>
                <w:highlight w:val="none"/>
                <w:lang w:eastAsia="zh-CN"/>
              </w:rPr>
              <w:t>。</w:t>
            </w:r>
          </w:p>
        </w:tc>
        <w:tc>
          <w:tcPr>
            <w:tcW w:w="332" w:type="pct"/>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688" w:type="dxa"/>
            <w:noWrap w:val="0"/>
            <w:vAlign w:val="center"/>
          </w:tcPr>
          <w:p>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税务政策</w:t>
            </w:r>
          </w:p>
        </w:tc>
        <w:tc>
          <w:tcPr>
            <w:tcW w:w="6481" w:type="dxa"/>
            <w:gridSpan w:val="2"/>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价税分离报价：本项目采购采用价税分离报价模式，即综合单价为不含税价格，税费统一计取，并在采购事项量清单中列明不含税价、税率、税金、含税价。</w:t>
            </w:r>
          </w:p>
          <w:p>
            <w:pPr>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增值税政策：投标单位应按国家税收政策规定的税率，开具合法增值税专用发票，承包方不得故意选择低税率发票，如果承包方不按税法规定税率开具增值税专用发票，给采购人造成损失，需要等额赔偿，并从合同价款中扣除。</w:t>
            </w:r>
          </w:p>
          <w:p>
            <w:pPr>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highlight w:val="yellow"/>
              </w:rPr>
            </w:pPr>
            <w:r>
              <w:rPr>
                <w:rFonts w:hint="eastAsia" w:ascii="仿宋" w:hAnsi="仿宋" w:eastAsia="仿宋" w:cs="仿宋"/>
                <w:color w:val="auto"/>
                <w:sz w:val="24"/>
                <w:szCs w:val="24"/>
                <w:lang w:val="en-US" w:eastAsia="zh-CN"/>
              </w:rPr>
              <w:t>本次采购采用一般计税方法，投标人须开具增值税专用发票。</w:t>
            </w:r>
            <w:r>
              <w:rPr>
                <w:rFonts w:hint="eastAsia" w:ascii="仿宋" w:hAnsi="仿宋" w:eastAsia="仿宋" w:cs="仿宋"/>
                <w:b/>
                <w:bCs/>
                <w:color w:val="auto"/>
                <w:sz w:val="24"/>
                <w:szCs w:val="24"/>
                <w:lang w:val="en-US" w:eastAsia="zh-CN"/>
              </w:rPr>
              <w:t>以不含税投标总价作为评标价。</w:t>
            </w:r>
          </w:p>
        </w:tc>
        <w:tc>
          <w:tcPr>
            <w:tcW w:w="332" w:type="pct"/>
            <w:noWrap w:val="0"/>
            <w:vAlign w:val="top"/>
          </w:tcPr>
          <w:p>
            <w:pPr>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19</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投标保证金</w:t>
            </w:r>
          </w:p>
        </w:tc>
        <w:tc>
          <w:tcPr>
            <w:tcW w:w="3476" w:type="pct"/>
            <w:gridSpan w:val="2"/>
            <w:noWrap w:val="0"/>
            <w:vAlign w:val="center"/>
          </w:tcPr>
          <w:p>
            <w:pPr>
              <w:pageBreakBefore w:val="0"/>
              <w:kinsoku/>
              <w:wordWrap/>
              <w:overflowPunct/>
              <w:topLinePunct w:val="0"/>
              <w:autoSpaceDE/>
              <w:autoSpaceDN/>
              <w:bidi w:val="0"/>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无</w:t>
            </w:r>
          </w:p>
        </w:tc>
        <w:tc>
          <w:tcPr>
            <w:tcW w:w="332" w:type="pct"/>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20</w:t>
            </w:r>
          </w:p>
        </w:tc>
        <w:tc>
          <w:tcPr>
            <w:tcW w:w="905" w:type="pct"/>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履约</w:t>
            </w:r>
            <w:r>
              <w:rPr>
                <w:rFonts w:hint="eastAsia" w:ascii="仿宋" w:hAnsi="仿宋" w:eastAsia="仿宋" w:cs="仿宋"/>
                <w:b/>
                <w:bCs/>
                <w:sz w:val="24"/>
                <w:szCs w:val="24"/>
                <w:lang w:val="en-US" w:eastAsia="zh-CN"/>
              </w:rPr>
              <w:t>保证金/</w:t>
            </w:r>
            <w:r>
              <w:rPr>
                <w:rFonts w:hint="eastAsia" w:ascii="仿宋" w:hAnsi="仿宋" w:eastAsia="仿宋" w:cs="仿宋"/>
                <w:b/>
                <w:bCs/>
                <w:sz w:val="24"/>
                <w:szCs w:val="24"/>
              </w:rPr>
              <w:t>保函</w:t>
            </w:r>
          </w:p>
        </w:tc>
        <w:tc>
          <w:tcPr>
            <w:tcW w:w="3476" w:type="pct"/>
            <w:gridSpan w:val="2"/>
            <w:noWrap w:val="0"/>
            <w:vAlign w:val="center"/>
          </w:tcPr>
          <w:p>
            <w:pPr>
              <w:pageBreakBefore w:val="0"/>
              <w:kinsoku/>
              <w:wordWrap/>
              <w:overflowPunct/>
              <w:topLinePunct w:val="0"/>
              <w:autoSpaceDE/>
              <w:autoSpaceDN/>
              <w:bidi w:val="0"/>
              <w:spacing w:line="360" w:lineRule="auto"/>
              <w:textAlignment w:val="auto"/>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本项目的履约保证金为人民币叁万元整。</w:t>
            </w:r>
          </w:p>
          <w:p>
            <w:pPr>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标人在接到中标通知书十天内，将履约保证金全额从其公司对公账户转入采购人指定的账户，并注明项目名称和内容，逾期未到账的，则每延误一天按履约保证金的1%进行支付违约金，延误超过十五天的，则视为自动放弃中标，采购人有权重新招标。延误违约金将从首次支付给中标人的款项中扣除。</w:t>
            </w:r>
          </w:p>
          <w:p>
            <w:pPr>
              <w:pageBreakBefore w:val="0"/>
              <w:kinsoku/>
              <w:wordWrap/>
              <w:overflowPunct/>
              <w:topLinePunct w:val="0"/>
              <w:autoSpaceDE/>
              <w:autoSpaceDN/>
              <w:bidi w:val="0"/>
              <w:spacing w:line="360" w:lineRule="auto"/>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以银行保函方式缴纳保证金的，中标人应在合同签订前提供赣州市辖区内银行出具的与合同工期一致的</w:t>
            </w:r>
            <w:r>
              <w:rPr>
                <w:rFonts w:hint="eastAsia" w:ascii="仿宋" w:hAnsi="仿宋" w:eastAsia="仿宋" w:cs="仿宋"/>
                <w:color w:val="auto"/>
                <w:sz w:val="24"/>
                <w:szCs w:val="24"/>
                <w:lang w:val="en-US" w:eastAsia="zh-CN"/>
              </w:rPr>
              <w:t>见索即付</w:t>
            </w:r>
            <w:r>
              <w:rPr>
                <w:rFonts w:hint="default" w:ascii="仿宋" w:hAnsi="仿宋" w:eastAsia="仿宋" w:cs="仿宋"/>
                <w:color w:val="auto"/>
                <w:sz w:val="24"/>
                <w:szCs w:val="24"/>
                <w:lang w:val="en-US" w:eastAsia="zh-CN"/>
              </w:rPr>
              <w:t>银行</w:t>
            </w:r>
            <w:r>
              <w:rPr>
                <w:rFonts w:hint="eastAsia" w:ascii="仿宋" w:hAnsi="仿宋" w:eastAsia="仿宋" w:cs="仿宋"/>
                <w:color w:val="auto"/>
                <w:sz w:val="24"/>
                <w:szCs w:val="24"/>
                <w:lang w:val="en-US" w:eastAsia="zh-CN"/>
              </w:rPr>
              <w:t>履约</w:t>
            </w:r>
            <w:r>
              <w:rPr>
                <w:rFonts w:hint="default" w:ascii="仿宋" w:hAnsi="仿宋" w:eastAsia="仿宋" w:cs="仿宋"/>
                <w:color w:val="auto"/>
                <w:sz w:val="24"/>
                <w:szCs w:val="24"/>
                <w:lang w:val="en-US" w:eastAsia="zh-CN"/>
              </w:rPr>
              <w:t>保函，否则视为保证金未到账。在</w:t>
            </w:r>
            <w:r>
              <w:rPr>
                <w:rFonts w:hint="eastAsia" w:ascii="仿宋" w:hAnsi="仿宋" w:eastAsia="仿宋" w:cs="仿宋"/>
                <w:color w:val="auto"/>
                <w:sz w:val="24"/>
                <w:szCs w:val="24"/>
                <w:lang w:val="en-US" w:eastAsia="zh-CN"/>
              </w:rPr>
              <w:t>合同履约完成</w:t>
            </w:r>
            <w:r>
              <w:rPr>
                <w:rFonts w:hint="default" w:ascii="仿宋" w:hAnsi="仿宋" w:eastAsia="仿宋" w:cs="仿宋"/>
                <w:color w:val="auto"/>
                <w:sz w:val="24"/>
                <w:szCs w:val="24"/>
                <w:lang w:val="en-US" w:eastAsia="zh-CN"/>
              </w:rPr>
              <w:t>前，中标人必须及时更换已到期的银行保函，否则</w:t>
            </w:r>
            <w:r>
              <w:rPr>
                <w:rFonts w:hint="eastAsia" w:ascii="仿宋" w:hAnsi="仿宋" w:eastAsia="仿宋" w:cs="仿宋"/>
                <w:color w:val="auto"/>
                <w:sz w:val="24"/>
                <w:szCs w:val="24"/>
                <w:lang w:val="en-US" w:eastAsia="zh-CN"/>
              </w:rPr>
              <w:t>采购</w:t>
            </w:r>
            <w:r>
              <w:rPr>
                <w:rFonts w:hint="default" w:ascii="仿宋" w:hAnsi="仿宋" w:eastAsia="仿宋" w:cs="仿宋"/>
                <w:color w:val="auto"/>
                <w:sz w:val="24"/>
                <w:szCs w:val="24"/>
                <w:lang w:val="en-US" w:eastAsia="zh-CN"/>
              </w:rPr>
              <w:t>人有权从任意应支付给中标人的款项中扣留对应金额的款项作为</w:t>
            </w:r>
            <w:r>
              <w:rPr>
                <w:rFonts w:hint="eastAsia" w:ascii="仿宋" w:hAnsi="仿宋" w:eastAsia="仿宋" w:cs="仿宋"/>
                <w:color w:val="auto"/>
                <w:sz w:val="24"/>
                <w:szCs w:val="24"/>
                <w:lang w:val="en-US" w:eastAsia="zh-CN"/>
              </w:rPr>
              <w:t>项目</w:t>
            </w:r>
            <w:r>
              <w:rPr>
                <w:rFonts w:hint="default" w:ascii="仿宋" w:hAnsi="仿宋" w:eastAsia="仿宋" w:cs="仿宋"/>
                <w:color w:val="auto"/>
                <w:sz w:val="24"/>
                <w:szCs w:val="24"/>
                <w:lang w:val="en-US" w:eastAsia="zh-CN"/>
              </w:rPr>
              <w:t>履约保证金。</w:t>
            </w:r>
          </w:p>
          <w:p>
            <w:pPr>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若在合同实施期间发现</w:t>
            </w:r>
            <w:r>
              <w:rPr>
                <w:rFonts w:hint="eastAsia" w:ascii="仿宋" w:hAnsi="仿宋" w:eastAsia="仿宋" w:cs="仿宋"/>
                <w:color w:val="auto"/>
                <w:sz w:val="24"/>
                <w:szCs w:val="24"/>
                <w:lang w:val="en-US" w:eastAsia="zh-CN"/>
              </w:rPr>
              <w:t>中</w:t>
            </w:r>
            <w:r>
              <w:rPr>
                <w:rFonts w:hint="default" w:ascii="仿宋" w:hAnsi="仿宋" w:eastAsia="仿宋" w:cs="仿宋"/>
                <w:color w:val="auto"/>
                <w:sz w:val="24"/>
                <w:szCs w:val="24"/>
                <w:lang w:val="en-US" w:eastAsia="zh-CN"/>
              </w:rPr>
              <w:t>标人提供了虚假资料</w:t>
            </w:r>
            <w:r>
              <w:rPr>
                <w:rFonts w:hint="eastAsia" w:ascii="仿宋" w:hAnsi="仿宋" w:eastAsia="仿宋" w:cs="仿宋"/>
                <w:color w:val="auto"/>
                <w:sz w:val="24"/>
                <w:szCs w:val="24"/>
                <w:lang w:val="en-US" w:eastAsia="zh-CN"/>
              </w:rPr>
              <w:t>或中标人拒绝履约</w:t>
            </w:r>
            <w:r>
              <w:rPr>
                <w:rFonts w:hint="default" w:ascii="仿宋" w:hAnsi="仿宋" w:eastAsia="仿宋" w:cs="仿宋"/>
                <w:color w:val="auto"/>
                <w:sz w:val="24"/>
                <w:szCs w:val="24"/>
                <w:lang w:val="en-US" w:eastAsia="zh-CN"/>
              </w:rPr>
              <w:t>，则</w:t>
            </w:r>
            <w:r>
              <w:rPr>
                <w:rFonts w:hint="eastAsia" w:ascii="仿宋" w:hAnsi="仿宋" w:eastAsia="仿宋" w:cs="仿宋"/>
                <w:color w:val="auto"/>
                <w:sz w:val="24"/>
                <w:szCs w:val="24"/>
                <w:lang w:val="en-US" w:eastAsia="zh-CN"/>
              </w:rPr>
              <w:t>采购</w:t>
            </w:r>
            <w:r>
              <w:rPr>
                <w:rFonts w:hint="default" w:ascii="仿宋" w:hAnsi="仿宋" w:eastAsia="仿宋" w:cs="仿宋"/>
                <w:color w:val="auto"/>
                <w:sz w:val="24"/>
                <w:szCs w:val="24"/>
                <w:lang w:val="en-US" w:eastAsia="zh-CN"/>
              </w:rPr>
              <w:t>人有权扣除履约保证金作为违约金，同时将有关情况上报上级行政主管部门，并有权单方终止合同</w:t>
            </w:r>
            <w:r>
              <w:rPr>
                <w:rFonts w:hint="eastAsia" w:ascii="仿宋" w:hAnsi="仿宋" w:eastAsia="仿宋" w:cs="仿宋"/>
                <w:color w:val="auto"/>
                <w:sz w:val="24"/>
                <w:szCs w:val="24"/>
                <w:lang w:val="en-US" w:eastAsia="zh-CN"/>
              </w:rPr>
              <w:t>。中标人在合同实施期间按合同约定产生的应扣款项，采购人有权从履约保证金中扣除。</w:t>
            </w:r>
          </w:p>
          <w:p>
            <w:pPr>
              <w:pageBreakBefore w:val="0"/>
              <w:kinsoku/>
              <w:wordWrap/>
              <w:overflowPunct/>
              <w:topLinePunct w:val="0"/>
              <w:autoSpaceDE/>
              <w:autoSpaceDN/>
              <w:bidi w:val="0"/>
              <w:spacing w:line="360" w:lineRule="auto"/>
              <w:textAlignment w:val="auto"/>
              <w:rPr>
                <w:rFonts w:hint="default"/>
                <w:lang w:val="en-US" w:eastAsia="zh-CN"/>
              </w:rPr>
            </w:pPr>
            <w:r>
              <w:rPr>
                <w:rFonts w:hint="default" w:ascii="仿宋" w:hAnsi="仿宋" w:eastAsia="仿宋" w:cs="仿宋"/>
                <w:color w:val="auto"/>
                <w:sz w:val="24"/>
                <w:szCs w:val="24"/>
                <w:lang w:val="en-US" w:eastAsia="zh-CN"/>
              </w:rPr>
              <w:t>履约保证金</w:t>
            </w:r>
            <w:r>
              <w:rPr>
                <w:rFonts w:hint="eastAsia" w:ascii="仿宋" w:hAnsi="仿宋" w:eastAsia="仿宋" w:cs="仿宋"/>
                <w:color w:val="auto"/>
                <w:sz w:val="24"/>
                <w:szCs w:val="24"/>
                <w:lang w:val="en-US" w:eastAsia="zh-CN"/>
              </w:rPr>
              <w:t>在合同履约完成后一次性</w:t>
            </w:r>
            <w:r>
              <w:rPr>
                <w:rFonts w:hint="default" w:ascii="仿宋" w:hAnsi="仿宋" w:eastAsia="仿宋" w:cs="仿宋"/>
                <w:color w:val="auto"/>
                <w:sz w:val="24"/>
                <w:szCs w:val="24"/>
                <w:lang w:val="en-US" w:eastAsia="zh-CN"/>
              </w:rPr>
              <w:t>无息退还。</w:t>
            </w:r>
          </w:p>
        </w:tc>
        <w:tc>
          <w:tcPr>
            <w:tcW w:w="332" w:type="pct"/>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85" w:type="pct"/>
            <w:vMerge w:val="restart"/>
            <w:noWrap w:val="0"/>
            <w:vAlign w:val="center"/>
          </w:tcPr>
          <w:p>
            <w:pPr>
              <w:pageBreakBefore w:val="0"/>
              <w:kinsoku/>
              <w:wordWrap/>
              <w:overflowPunct/>
              <w:topLinePunct w:val="0"/>
              <w:autoSpaceDE/>
              <w:autoSpaceDN/>
              <w:bidi w:val="0"/>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905" w:type="pct"/>
            <w:vMerge w:val="restart"/>
            <w:noWrap w:val="0"/>
            <w:vAlign w:val="center"/>
          </w:tcPr>
          <w:p>
            <w:pPr>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项目签约主体</w:t>
            </w:r>
          </w:p>
        </w:tc>
        <w:tc>
          <w:tcPr>
            <w:tcW w:w="462" w:type="pct"/>
            <w:noWrap w:val="0"/>
            <w:vAlign w:val="top"/>
          </w:tcPr>
          <w:p>
            <w:pPr>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甲方：</w:t>
            </w:r>
          </w:p>
        </w:tc>
        <w:tc>
          <w:tcPr>
            <w:tcW w:w="3013" w:type="pct"/>
            <w:noWrap w:val="0"/>
            <w:vAlign w:val="top"/>
          </w:tcPr>
          <w:p>
            <w:pPr>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赣州宋潮景区管理</w:t>
            </w:r>
            <w:r>
              <w:rPr>
                <w:rFonts w:hint="eastAsia" w:ascii="仿宋" w:hAnsi="仿宋" w:eastAsia="仿宋" w:cs="仿宋"/>
                <w:sz w:val="24"/>
                <w:szCs w:val="24"/>
                <w:lang w:val="en-US" w:eastAsia="zh-CN"/>
              </w:rPr>
              <w:t xml:space="preserve"> 有限公司</w:t>
            </w:r>
          </w:p>
        </w:tc>
        <w:tc>
          <w:tcPr>
            <w:tcW w:w="332" w:type="pct"/>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vMerge w:val="continue"/>
            <w:noWrap w:val="0"/>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kern w:val="2"/>
                <w:sz w:val="24"/>
                <w:szCs w:val="24"/>
                <w:lang w:val="en-US" w:eastAsia="zh-CN" w:bidi="ar-SA"/>
              </w:rPr>
            </w:pPr>
          </w:p>
        </w:tc>
        <w:tc>
          <w:tcPr>
            <w:tcW w:w="905" w:type="pct"/>
            <w:vMerge w:val="continue"/>
            <w:noWrap w:val="0"/>
            <w:vAlign w:val="center"/>
          </w:tcPr>
          <w:p>
            <w:pPr>
              <w:pageBreakBefore w:val="0"/>
              <w:kinsoku/>
              <w:wordWrap/>
              <w:overflowPunct/>
              <w:topLinePunct w:val="0"/>
              <w:autoSpaceDE/>
              <w:autoSpaceDN/>
              <w:bidi w:val="0"/>
              <w:spacing w:line="360" w:lineRule="auto"/>
              <w:jc w:val="left"/>
              <w:textAlignment w:val="auto"/>
              <w:rPr>
                <w:rFonts w:hint="eastAsia" w:ascii="仿宋" w:hAnsi="仿宋" w:eastAsia="仿宋" w:cs="仿宋"/>
                <w:sz w:val="24"/>
                <w:szCs w:val="24"/>
              </w:rPr>
            </w:pPr>
          </w:p>
        </w:tc>
        <w:tc>
          <w:tcPr>
            <w:tcW w:w="462" w:type="pct"/>
            <w:noWrap w:val="0"/>
            <w:vAlign w:val="top"/>
          </w:tcPr>
          <w:p>
            <w:pPr>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乙方：</w:t>
            </w:r>
          </w:p>
        </w:tc>
        <w:tc>
          <w:tcPr>
            <w:tcW w:w="3013" w:type="pct"/>
            <w:noWrap w:val="0"/>
            <w:vAlign w:val="top"/>
          </w:tcPr>
          <w:p>
            <w:pPr>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由</w:t>
            </w:r>
            <w:r>
              <w:rPr>
                <w:rFonts w:hint="eastAsia" w:ascii="仿宋" w:hAnsi="仿宋" w:eastAsia="仿宋" w:cs="仿宋"/>
                <w:sz w:val="24"/>
                <w:szCs w:val="24"/>
                <w:lang w:val="en-US" w:eastAsia="zh-CN"/>
              </w:rPr>
              <w:t>中标单位</w:t>
            </w:r>
            <w:r>
              <w:rPr>
                <w:rFonts w:hint="eastAsia" w:ascii="仿宋" w:hAnsi="仿宋" w:eastAsia="仿宋" w:cs="仿宋"/>
                <w:sz w:val="24"/>
                <w:szCs w:val="24"/>
              </w:rPr>
              <w:t>1家单位签署</w:t>
            </w:r>
          </w:p>
        </w:tc>
        <w:tc>
          <w:tcPr>
            <w:tcW w:w="332" w:type="pct"/>
            <w:noWrap w:val="0"/>
            <w:vAlign w:val="top"/>
          </w:tcPr>
          <w:p>
            <w:pPr>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 w:type="pct"/>
            <w:noWrap w:val="0"/>
            <w:vAlign w:val="center"/>
          </w:tcPr>
          <w:p>
            <w:pPr>
              <w:pageBreakBefore w:val="0"/>
              <w:kinsoku/>
              <w:wordWrap/>
              <w:overflowPunct/>
              <w:topLinePunct w:val="0"/>
              <w:autoSpaceDE/>
              <w:autoSpaceDN/>
              <w:bidi w:val="0"/>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905" w:type="pct"/>
            <w:noWrap w:val="0"/>
            <w:vAlign w:val="center"/>
          </w:tcPr>
          <w:p>
            <w:pPr>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备注</w:t>
            </w:r>
          </w:p>
        </w:tc>
        <w:tc>
          <w:tcPr>
            <w:tcW w:w="3476" w:type="pct"/>
            <w:gridSpan w:val="2"/>
            <w:noWrap w:val="0"/>
            <w:vAlign w:val="top"/>
          </w:tcPr>
          <w:p>
            <w:pPr>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对于</w:t>
            </w:r>
            <w:r>
              <w:rPr>
                <w:rFonts w:hint="eastAsia" w:ascii="仿宋" w:hAnsi="仿宋" w:eastAsia="仿宋" w:cs="仿宋"/>
                <w:sz w:val="24"/>
                <w:szCs w:val="24"/>
                <w:lang w:val="en-US" w:eastAsia="zh-CN"/>
              </w:rPr>
              <w:t>采购人</w:t>
            </w:r>
            <w:r>
              <w:rPr>
                <w:rFonts w:hint="eastAsia" w:ascii="仿宋" w:hAnsi="仿宋" w:eastAsia="仿宋" w:cs="仿宋"/>
                <w:sz w:val="24"/>
                <w:szCs w:val="24"/>
              </w:rPr>
              <w:t>发布的</w:t>
            </w:r>
            <w:r>
              <w:rPr>
                <w:rFonts w:hint="eastAsia" w:ascii="仿宋" w:hAnsi="仿宋" w:eastAsia="仿宋" w:cs="仿宋"/>
                <w:sz w:val="24"/>
                <w:szCs w:val="24"/>
                <w:lang w:eastAsia="zh-CN"/>
              </w:rPr>
              <w:t>采购</w:t>
            </w:r>
            <w:r>
              <w:rPr>
                <w:rFonts w:hint="eastAsia" w:ascii="仿宋" w:hAnsi="仿宋" w:eastAsia="仿宋" w:cs="仿宋"/>
                <w:sz w:val="24"/>
                <w:szCs w:val="24"/>
              </w:rPr>
              <w:t>信息或文件，投标人应及时关注并主动获取，</w:t>
            </w:r>
            <w:r>
              <w:rPr>
                <w:rFonts w:hint="eastAsia" w:ascii="仿宋" w:hAnsi="仿宋" w:eastAsia="仿宋" w:cs="仿宋"/>
                <w:sz w:val="24"/>
                <w:szCs w:val="24"/>
                <w:lang w:eastAsia="zh-CN"/>
              </w:rPr>
              <w:t>采购</w:t>
            </w:r>
            <w:r>
              <w:rPr>
                <w:rFonts w:hint="eastAsia" w:ascii="仿宋" w:hAnsi="仿宋" w:eastAsia="仿宋" w:cs="仿宋"/>
                <w:sz w:val="24"/>
                <w:szCs w:val="24"/>
              </w:rPr>
              <w:t>人无需再另行通知，且该等信息或文件自发布之日即视为已有效送达各投标人。</w:t>
            </w:r>
          </w:p>
        </w:tc>
        <w:tc>
          <w:tcPr>
            <w:tcW w:w="332" w:type="pct"/>
            <w:noWrap w:val="0"/>
            <w:vAlign w:val="top"/>
          </w:tcPr>
          <w:p>
            <w:pPr>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before="313" w:beforeLines="100" w:after="157" w:afterLines="50" w:line="360" w:lineRule="auto"/>
        <w:jc w:val="both"/>
        <w:textAlignment w:val="auto"/>
        <w:rPr>
          <w:rFonts w:hint="eastAsia" w:ascii="仿宋" w:hAnsi="仿宋" w:eastAsia="仿宋" w:cs="仿宋"/>
          <w:b/>
          <w:bCs/>
          <w:sz w:val="24"/>
          <w:szCs w:val="24"/>
          <w:lang w:val="en-US" w:eastAsia="zh-CN"/>
        </w:rPr>
      </w:pPr>
    </w:p>
    <w:p>
      <w:pPr>
        <w:pStyle w:val="4"/>
        <w:keepNext w:val="0"/>
        <w:keepLines w:val="0"/>
        <w:pageBreakBefore w:val="0"/>
        <w:widowControl w:val="0"/>
        <w:numPr>
          <w:ilvl w:val="0"/>
          <w:numId w:val="2"/>
        </w:numPr>
        <w:kinsoku/>
        <w:wordWrap/>
        <w:overflowPunct/>
        <w:topLinePunct w:val="0"/>
        <w:autoSpaceDE/>
        <w:autoSpaceDN/>
        <w:bidi w:val="0"/>
        <w:adjustRightInd/>
        <w:snapToGrid/>
        <w:spacing w:before="313" w:beforeLines="100" w:after="157" w:afterLines="50" w:line="36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投标须知</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综合说明</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72" w:firstLineChars="196"/>
        <w:textAlignment w:val="auto"/>
        <w:rPr>
          <w:rFonts w:hint="eastAsia" w:ascii="仿宋" w:hAnsi="仿宋" w:eastAsia="仿宋" w:cs="仿宋"/>
          <w:sz w:val="24"/>
          <w:szCs w:val="24"/>
        </w:rPr>
      </w:pPr>
      <w:r>
        <w:rPr>
          <w:rFonts w:hint="eastAsia" w:ascii="仿宋" w:hAnsi="仿宋" w:eastAsia="仿宋" w:cs="仿宋"/>
          <w:sz w:val="24"/>
          <w:szCs w:val="24"/>
        </w:rPr>
        <w:t>1．项目概况</w:t>
      </w:r>
    </w:p>
    <w:p>
      <w:pPr>
        <w:pageBreakBefore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参照</w:t>
      </w:r>
      <w:r>
        <w:rPr>
          <w:rFonts w:hint="eastAsia" w:ascii="仿宋" w:hAnsi="仿宋" w:eastAsia="仿宋" w:cs="仿宋"/>
          <w:color w:val="auto"/>
          <w:sz w:val="24"/>
          <w:szCs w:val="24"/>
        </w:rPr>
        <w:t>《中华人民共和国招标投标法》</w:t>
      </w:r>
      <w:r>
        <w:rPr>
          <w:rFonts w:hint="eastAsia" w:ascii="仿宋" w:hAnsi="仿宋" w:eastAsia="仿宋" w:cs="仿宋"/>
          <w:color w:val="auto"/>
          <w:sz w:val="24"/>
          <w:szCs w:val="24"/>
          <w:lang w:eastAsia="zh-CN"/>
        </w:rPr>
        <w:t>、《中华人民共和国招标投标法实施条例》、</w:t>
      </w:r>
      <w:r>
        <w:rPr>
          <w:rFonts w:hint="eastAsia" w:ascii="仿宋" w:hAnsi="仿宋" w:eastAsia="仿宋" w:cs="仿宋"/>
          <w:color w:val="auto"/>
          <w:sz w:val="24"/>
          <w:szCs w:val="24"/>
        </w:rPr>
        <w:t>《中华人民共和国</w:t>
      </w:r>
      <w:r>
        <w:rPr>
          <w:rFonts w:hint="eastAsia" w:ascii="仿宋" w:hAnsi="仿宋" w:eastAsia="仿宋" w:cs="仿宋"/>
          <w:color w:val="auto"/>
          <w:sz w:val="24"/>
          <w:szCs w:val="24"/>
          <w:lang w:val="en-US" w:eastAsia="zh-CN"/>
        </w:rPr>
        <w:t>政府采购</w:t>
      </w:r>
      <w:r>
        <w:rPr>
          <w:rFonts w:hint="eastAsia" w:ascii="仿宋" w:hAnsi="仿宋" w:eastAsia="仿宋" w:cs="仿宋"/>
          <w:color w:val="auto"/>
          <w:sz w:val="24"/>
          <w:szCs w:val="24"/>
        </w:rPr>
        <w:t>法》</w:t>
      </w:r>
      <w:r>
        <w:rPr>
          <w:rFonts w:hint="eastAsia" w:ascii="仿宋" w:hAnsi="仿宋" w:eastAsia="仿宋" w:cs="仿宋"/>
          <w:color w:val="auto"/>
          <w:sz w:val="24"/>
          <w:szCs w:val="24"/>
          <w:lang w:eastAsia="zh-CN"/>
        </w:rPr>
        <w:t>、《中华人民共和国政府采购法实施条例》</w:t>
      </w:r>
      <w:r>
        <w:rPr>
          <w:rFonts w:hint="eastAsia" w:ascii="仿宋" w:hAnsi="仿宋" w:eastAsia="仿宋" w:cs="仿宋"/>
          <w:color w:val="auto"/>
          <w:sz w:val="24"/>
          <w:szCs w:val="24"/>
        </w:rPr>
        <w:t>等有关法律、法规、规章和规范性文件的规定，本</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项目已具备</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条件，现进行</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w:t>
      </w:r>
    </w:p>
    <w:p>
      <w:pPr>
        <w:pageBreakBefore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eastAsia="zh-CN"/>
        </w:rPr>
        <w:t>采购</w:t>
      </w:r>
      <w:r>
        <w:rPr>
          <w:rFonts w:hint="eastAsia" w:ascii="仿宋" w:hAnsi="仿宋" w:eastAsia="仿宋" w:cs="仿宋"/>
          <w:sz w:val="24"/>
          <w:szCs w:val="24"/>
        </w:rPr>
        <w:t>人：见第一章“投标须知”第一节“投标须知前附表”。</w:t>
      </w:r>
    </w:p>
    <w:p>
      <w:pPr>
        <w:pageBreakBefore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eastAsia="zh-CN"/>
        </w:rPr>
        <w:t>采购</w:t>
      </w:r>
      <w:r>
        <w:rPr>
          <w:rFonts w:hint="eastAsia" w:ascii="仿宋" w:hAnsi="仿宋" w:eastAsia="仿宋" w:cs="仿宋"/>
          <w:sz w:val="24"/>
          <w:szCs w:val="24"/>
        </w:rPr>
        <w:t>项目名称：见“投标须知前附表”。</w:t>
      </w:r>
    </w:p>
    <w:p>
      <w:pPr>
        <w:pageBreakBefore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1.3工程地点：见“投标须知前附表”。</w:t>
      </w:r>
    </w:p>
    <w:p>
      <w:pPr>
        <w:pageBreakBefore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sz w:val="24"/>
          <w:szCs w:val="24"/>
        </w:rPr>
        <w:t>1.4</w:t>
      </w:r>
      <w:r>
        <w:rPr>
          <w:rFonts w:hint="eastAsia" w:ascii="仿宋" w:hAnsi="仿宋" w:eastAsia="仿宋" w:cs="仿宋"/>
          <w:sz w:val="24"/>
          <w:szCs w:val="24"/>
          <w:lang w:eastAsia="zh-CN"/>
        </w:rPr>
        <w:t>采购</w:t>
      </w:r>
      <w:r>
        <w:rPr>
          <w:rFonts w:hint="eastAsia" w:ascii="仿宋" w:hAnsi="仿宋" w:eastAsia="仿宋" w:cs="仿宋"/>
          <w:sz w:val="24"/>
          <w:szCs w:val="24"/>
        </w:rPr>
        <w:t>范围：见“投标须知前附表”</w:t>
      </w:r>
      <w:r>
        <w:rPr>
          <w:rFonts w:hint="eastAsia" w:ascii="仿宋" w:hAnsi="仿宋" w:eastAsia="仿宋" w:cs="仿宋"/>
          <w:bCs/>
          <w:sz w:val="24"/>
          <w:szCs w:val="24"/>
        </w:rPr>
        <w:t>。</w:t>
      </w:r>
    </w:p>
    <w:p>
      <w:pPr>
        <w:pageBreakBefore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Cs/>
          <w:sz w:val="24"/>
          <w:szCs w:val="24"/>
        </w:rPr>
        <w:t>1.5标段划分：</w:t>
      </w:r>
      <w:r>
        <w:rPr>
          <w:rFonts w:hint="eastAsia" w:ascii="仿宋" w:hAnsi="仿宋" w:eastAsia="仿宋" w:cs="仿宋"/>
          <w:sz w:val="24"/>
          <w:szCs w:val="24"/>
        </w:rPr>
        <w:t>见“投标须知前附表”</w:t>
      </w:r>
      <w:r>
        <w:rPr>
          <w:rFonts w:hint="eastAsia" w:ascii="仿宋" w:hAnsi="仿宋" w:eastAsia="仿宋" w:cs="仿宋"/>
          <w:bCs/>
          <w:sz w:val="24"/>
          <w:szCs w:val="24"/>
        </w:rPr>
        <w:t>。</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72" w:firstLineChars="196"/>
        <w:textAlignment w:val="auto"/>
        <w:rPr>
          <w:rFonts w:hint="eastAsia" w:ascii="仿宋" w:hAnsi="仿宋" w:eastAsia="仿宋" w:cs="仿宋"/>
          <w:sz w:val="24"/>
          <w:szCs w:val="24"/>
        </w:rPr>
      </w:pPr>
      <w:r>
        <w:rPr>
          <w:rFonts w:hint="eastAsia" w:ascii="仿宋" w:hAnsi="仿宋" w:eastAsia="仿宋" w:cs="仿宋"/>
          <w:sz w:val="24"/>
          <w:szCs w:val="24"/>
        </w:rPr>
        <w:t>2．投标人资格要求</w:t>
      </w:r>
    </w:p>
    <w:p>
      <w:pPr>
        <w:pageBreakBefore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2.1投标人应当具备承担本</w:t>
      </w:r>
      <w:r>
        <w:rPr>
          <w:rFonts w:hint="eastAsia" w:ascii="仿宋" w:hAnsi="仿宋" w:eastAsia="仿宋" w:cs="仿宋"/>
          <w:sz w:val="24"/>
          <w:szCs w:val="24"/>
          <w:lang w:eastAsia="zh-CN"/>
        </w:rPr>
        <w:t>采购</w:t>
      </w:r>
      <w:r>
        <w:rPr>
          <w:rFonts w:hint="eastAsia" w:ascii="仿宋" w:hAnsi="仿宋" w:eastAsia="仿宋" w:cs="仿宋"/>
          <w:sz w:val="24"/>
          <w:szCs w:val="24"/>
        </w:rPr>
        <w:t>项目的能力；具备国家有关规定或者</w:t>
      </w:r>
      <w:r>
        <w:rPr>
          <w:rFonts w:hint="eastAsia" w:ascii="仿宋" w:hAnsi="仿宋" w:eastAsia="仿宋" w:cs="仿宋"/>
          <w:sz w:val="24"/>
          <w:szCs w:val="24"/>
          <w:lang w:eastAsia="zh-CN"/>
        </w:rPr>
        <w:t>采购</w:t>
      </w:r>
      <w:r>
        <w:rPr>
          <w:rFonts w:hint="eastAsia" w:ascii="仿宋" w:hAnsi="仿宋" w:eastAsia="仿宋" w:cs="仿宋"/>
          <w:sz w:val="24"/>
          <w:szCs w:val="24"/>
        </w:rPr>
        <w:t>文件规定的资格条件；且通过合法途径取得</w:t>
      </w:r>
      <w:r>
        <w:rPr>
          <w:rFonts w:hint="eastAsia" w:ascii="仿宋" w:hAnsi="仿宋" w:eastAsia="仿宋" w:cs="仿宋"/>
          <w:sz w:val="24"/>
          <w:szCs w:val="24"/>
          <w:lang w:eastAsia="zh-CN"/>
        </w:rPr>
        <w:t>采购文件</w:t>
      </w:r>
      <w:r>
        <w:rPr>
          <w:rFonts w:hint="eastAsia" w:ascii="仿宋" w:hAnsi="仿宋" w:eastAsia="仿宋" w:cs="仿宋"/>
          <w:sz w:val="24"/>
          <w:szCs w:val="24"/>
        </w:rPr>
        <w:t>。</w:t>
      </w:r>
    </w:p>
    <w:p>
      <w:pPr>
        <w:pageBreakBefore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2.2投标人资格要求：见“投标须知前附表”。</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72" w:firstLineChars="196"/>
        <w:textAlignment w:val="auto"/>
        <w:rPr>
          <w:rFonts w:hint="eastAsia" w:ascii="仿宋" w:hAnsi="仿宋" w:eastAsia="仿宋" w:cs="仿宋"/>
          <w:sz w:val="24"/>
          <w:szCs w:val="24"/>
        </w:rPr>
      </w:pPr>
      <w:r>
        <w:rPr>
          <w:rFonts w:hint="eastAsia" w:ascii="仿宋" w:hAnsi="仿宋" w:eastAsia="仿宋" w:cs="仿宋"/>
          <w:sz w:val="24"/>
          <w:szCs w:val="24"/>
        </w:rPr>
        <w:t>3．投标费用</w:t>
      </w:r>
    </w:p>
    <w:p>
      <w:pPr>
        <w:pageBreakBefore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D0D0D"/>
          <w:sz w:val="24"/>
          <w:szCs w:val="24"/>
        </w:rPr>
      </w:pPr>
      <w:r>
        <w:rPr>
          <w:rFonts w:hint="eastAsia" w:ascii="仿宋" w:hAnsi="仿宋" w:eastAsia="仿宋" w:cs="仿宋"/>
          <w:color w:val="0D0D0D"/>
          <w:sz w:val="24"/>
          <w:szCs w:val="24"/>
        </w:rPr>
        <w:t>3.1投标人应自行承担所有准备及参加投标相关的费用。不论投标的结果如何，</w:t>
      </w:r>
      <w:r>
        <w:rPr>
          <w:rFonts w:hint="eastAsia" w:ascii="仿宋" w:hAnsi="仿宋" w:eastAsia="仿宋" w:cs="仿宋"/>
          <w:color w:val="0D0D0D"/>
          <w:sz w:val="24"/>
          <w:szCs w:val="24"/>
          <w:lang w:eastAsia="zh-CN"/>
        </w:rPr>
        <w:t>采购人</w:t>
      </w:r>
      <w:r>
        <w:rPr>
          <w:rFonts w:hint="eastAsia" w:ascii="仿宋" w:hAnsi="仿宋" w:eastAsia="仿宋" w:cs="仿宋"/>
          <w:color w:val="0D0D0D"/>
          <w:sz w:val="24"/>
          <w:szCs w:val="24"/>
        </w:rPr>
        <w:t>均无承担的义务和责任。</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采购文件</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4．采购文件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4.1本采购文件除以下内容外，采购人在招标采购期间发出的采购文件补充、修改或澄清文件，均是采购文件的组成部分，对采购人、投标人起约束作用。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采购文件共三章，内容如下：</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第一章    投标须知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lang w:val="en-US" w:eastAsia="zh-CN"/>
        </w:rPr>
      </w:pPr>
      <w:r>
        <w:rPr>
          <w:rFonts w:hint="eastAsia" w:ascii="仿宋" w:hAnsi="仿宋" w:eastAsia="仿宋" w:cs="仿宋"/>
          <w:b/>
          <w:bCs/>
          <w:lang w:val="en-US" w:eastAsia="zh-CN"/>
        </w:rPr>
        <w:t>第二章    服务要求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第三章    投标文件格式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4.2投标人获取采购文件后，应仔细检查采购文件的内容是否完整。如有残缺，应在获取采购文件后在要求质疑的时间内向采购人提出，以便补齐。否则，由此导致的不利后果由投标人自负。</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4.3投标人应认真阅读采购文件的内容，并按照采购文件的要求编制投标文件。投标文件应当对采购文件提出的实质性要求做出响应。</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5．采购文件的补充、修改或澄清</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5.1投标人对采购文件提出疑问，应在“投标须知前附表”规定的时间前按规定形式通知采购人。逾期不予受理。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5.2采购人向投标人发出采购文件进行补充、修改或澄清，投标人应及时查看有关该项目采购文件的信息。</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5.3采购文件的补充、修改和澄清文件，都是采购文件的组成部分。当采购文件与采购文件的补充、修改或澄清文件内容不一致时，以最新的文件为准。</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投标文件的编制</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6．编写要求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6.1投标人应根据自身企业生产经营情况、综合实力、服务能力如实编写投标文件，任何夸大、虚构、伪造、虚假承诺的行为将被取消其投标、中标资格，甚至将被追究法律责任。</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7．投标文件的语言及计量单位</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7.1投标人提交的投标文件以及投标人与采购人之间就有关投标的所有往来通知、函件必须用中文书写。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7.1.1投标人随投标文件提供的支持文件、印刷文献等若有另一种语言，必须附中文译文。为便于理解投标文件，以中文译文为准。如投标文件未附中文译文，该资料不予认可，由此导致的不利后果由投标人自负。</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7.1.2投标文件中的专业术语，须附中文注释。否则，按照本节第7.1.1条规定执行。</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7.2除在采购文件中另有规定外，计量单位应使用中华人民共和国法定计量单位。</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8．投标文件的构成</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8.1</w:t>
      </w:r>
      <w:r>
        <w:rPr>
          <w:rFonts w:hint="eastAsia" w:ascii="仿宋" w:hAnsi="仿宋" w:eastAsia="仿宋" w:cs="仿宋"/>
          <w:b/>
          <w:bCs/>
          <w:highlight w:val="none"/>
          <w:lang w:val="en-US" w:eastAsia="zh-CN"/>
        </w:rPr>
        <w:t>投标文件由一个部分组成</w:t>
      </w:r>
      <w:r>
        <w:rPr>
          <w:rFonts w:hint="eastAsia" w:ascii="仿宋" w:hAnsi="仿宋" w:eastAsia="仿宋" w:cs="仿宋"/>
          <w:highlight w:val="none"/>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8.2回标文件内容详见投标须知前附表，具体要求详见第二章投标文件要求。</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9．投标文件的格式要求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9.1投标人提交的投标文件应按本采购文件第三章“投标文件要求”的顺序和要求编排，投标人不得调整投标文件要求内报价清单格式。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9.2投标人不得修改《投标函》的格式和内容，若投标人未经采购人同意修改，采购人有权拒绝该投标文件。如有需补充内容，可另附文件说明。在满足采购文件实质性要求的基础上，可以提出比采购文件要求更有利于采购人的承诺。</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9.3投标文件应无涂改或行间插字，除非这种删改是根据采购人的要求进行的，或者是投标人造成的必须修改的错误。在后一种情况下，修改处应加盖投标人公司印章。</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9.4投标文件须按投标文件格式盖章扫描上传，标书中涉及的所有原件备查。</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10．投标货币</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10.1本工程投标报价采用的币种，见“投标须知前附表”。</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11．投标报价</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11.1投标报价相关规定见“投标须知前附表”。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11.2本次采购采用固定清单进行投标报价。</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12．投标有效期</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12.1投标有效期应符合“投标须知前附表”的规定。在此期间，所有投标均保持有效。</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12.2在原投标有效期结束前，出现特殊情况，采购人在原定投标文件有效期内可以根据需要向投标人提出延长投标文件有效期要求，投标人应立即对此作出书面形式答复。投标人同意延长的，不得提出修改投标文件的要求。</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13．投标文件的编制</w:t>
      </w:r>
    </w:p>
    <w:p>
      <w:pPr>
        <w:keepNext w:val="0"/>
        <w:keepLines w:val="0"/>
        <w:pageBreakBefore w:val="0"/>
        <w:widowControl w:val="0"/>
        <w:numPr>
          <w:ilvl w:val="0"/>
          <w:numId w:val="0"/>
        </w:numPr>
        <w:tabs>
          <w:tab w:val="left" w:pos="360"/>
          <w:tab w:val="left" w:pos="8507"/>
        </w:tabs>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0000FF"/>
          <w:kern w:val="2"/>
          <w:sz w:val="24"/>
          <w:szCs w:val="24"/>
          <w:lang w:val="en-US" w:eastAsia="zh-CN" w:bidi="ar-SA"/>
        </w:rPr>
      </w:pPr>
      <w:r>
        <w:rPr>
          <w:rFonts w:hint="eastAsia" w:ascii="仿宋" w:hAnsi="仿宋" w:eastAsia="仿宋" w:cs="仿宋"/>
          <w:b/>
          <w:bCs/>
          <w:color w:val="0000FF"/>
          <w:kern w:val="2"/>
          <w:sz w:val="24"/>
          <w:szCs w:val="24"/>
          <w:lang w:val="en-US" w:eastAsia="zh-CN" w:bidi="ar-SA"/>
        </w:rPr>
        <w:t>13.1投标文件的组成</w:t>
      </w:r>
    </w:p>
    <w:p>
      <w:pPr>
        <w:keepNext w:val="0"/>
        <w:keepLines w:val="0"/>
        <w:pageBreakBefore w:val="0"/>
        <w:widowControl w:val="0"/>
        <w:numPr>
          <w:ilvl w:val="0"/>
          <w:numId w:val="0"/>
        </w:numPr>
        <w:tabs>
          <w:tab w:val="left" w:pos="360"/>
          <w:tab w:val="left" w:pos="8507"/>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1）营业执照及资质证件；</w:t>
      </w:r>
    </w:p>
    <w:p>
      <w:pPr>
        <w:keepNext w:val="0"/>
        <w:keepLines w:val="0"/>
        <w:pageBreakBefore w:val="0"/>
        <w:widowControl w:val="0"/>
        <w:numPr>
          <w:ilvl w:val="0"/>
          <w:numId w:val="0"/>
        </w:numPr>
        <w:tabs>
          <w:tab w:val="left" w:pos="360"/>
          <w:tab w:val="left" w:pos="8507"/>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2）授权委托书；</w:t>
      </w:r>
    </w:p>
    <w:p>
      <w:pPr>
        <w:keepNext w:val="0"/>
        <w:keepLines w:val="0"/>
        <w:pageBreakBefore w:val="0"/>
        <w:widowControl w:val="0"/>
        <w:numPr>
          <w:ilvl w:val="0"/>
          <w:numId w:val="0"/>
        </w:numPr>
        <w:tabs>
          <w:tab w:val="left" w:pos="360"/>
          <w:tab w:val="left" w:pos="8507"/>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3）承诺书；</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4）近三年内园林绿化/绿化管理/绿化养护项目业绩案例；</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FF"/>
          <w:sz w:val="24"/>
          <w:lang w:val="en-US" w:eastAsia="zh-CN"/>
        </w:rPr>
      </w:pPr>
      <w:r>
        <w:rPr>
          <w:rFonts w:hint="eastAsia" w:ascii="仿宋" w:hAnsi="仿宋" w:eastAsia="仿宋" w:cs="仿宋"/>
          <w:color w:val="0000FF"/>
          <w:sz w:val="24"/>
          <w:szCs w:val="24"/>
          <w:highlight w:val="none"/>
          <w:lang w:val="en-US" w:eastAsia="zh-CN"/>
        </w:rPr>
        <w:t>5）</w:t>
      </w:r>
      <w:r>
        <w:rPr>
          <w:rFonts w:hint="eastAsia" w:ascii="仿宋" w:hAnsi="仿宋" w:eastAsia="仿宋" w:cs="仿宋"/>
          <w:color w:val="0000FF"/>
          <w:sz w:val="24"/>
          <w:lang w:val="en-US" w:eastAsia="zh-CN"/>
        </w:rPr>
        <w:t>拟派项目管理人员信息表；</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0000FF"/>
          <w:sz w:val="24"/>
          <w:lang w:val="en-US" w:eastAsia="zh-CN"/>
        </w:rPr>
      </w:pPr>
      <w:r>
        <w:rPr>
          <w:rFonts w:hint="eastAsia" w:ascii="仿宋" w:hAnsi="仿宋" w:eastAsia="仿宋" w:cs="仿宋"/>
          <w:color w:val="0000FF"/>
          <w:sz w:val="24"/>
          <w:lang w:val="en-US" w:eastAsia="zh-CN"/>
        </w:rPr>
        <w:t>6）投标人认为需补充内容。</w:t>
      </w:r>
    </w:p>
    <w:p>
      <w:pPr>
        <w:keepNext w:val="0"/>
        <w:keepLines w:val="0"/>
        <w:pageBreakBefore w:val="0"/>
        <w:widowControl w:val="0"/>
        <w:numPr>
          <w:ilvl w:val="0"/>
          <w:numId w:val="0"/>
        </w:numPr>
        <w:tabs>
          <w:tab w:val="left" w:pos="360"/>
          <w:tab w:val="left" w:pos="8507"/>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7）投标函；</w:t>
      </w:r>
    </w:p>
    <w:p>
      <w:pPr>
        <w:keepNext w:val="0"/>
        <w:keepLines w:val="0"/>
        <w:pageBreakBefore w:val="0"/>
        <w:widowControl w:val="0"/>
        <w:numPr>
          <w:ilvl w:val="0"/>
          <w:numId w:val="0"/>
        </w:numPr>
        <w:tabs>
          <w:tab w:val="left" w:pos="360"/>
          <w:tab w:val="left" w:pos="8507"/>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8）报价清单。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FF0000"/>
          <w:lang w:val="en-US" w:eastAsia="zh-CN"/>
        </w:rPr>
      </w:pPr>
      <w:r>
        <w:rPr>
          <w:rFonts w:hint="eastAsia" w:ascii="仿宋" w:hAnsi="仿宋" w:eastAsia="仿宋" w:cs="仿宋"/>
          <w:b/>
          <w:bCs/>
          <w:color w:val="FF0000"/>
          <w:highlight w:val="none"/>
          <w:lang w:val="en-US" w:eastAsia="zh-CN"/>
        </w:rPr>
        <w:t>13.2本次采购要求投标人以纸质封装文件形式递交投标文件，一式一份盖章，文件袋密封提交至回标地点（纸质版投标文件应进行包装、加贴封条、并在封套的封口处加盖投标人单位章）。</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13.3投标人应认真阅读采购文件的全部内容（包括采购文件的补充、修改及澄清文件），并严格履行采购文件的各项规定、要求。如果投标人不能履行采购文件的规定和要求，或者随投标文件提供的证明材料不能对采购文件的要求作出实质性响应，可能导致其投标被拒绝。</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13.4投标人应按照采购文件的要求编制投标文件。投标文件中所引用的顺序和编号应与采购文件一致，但可以增加说明或描述性文字。投标人若对采购文件提出异议的条款应在采购答疑阶段提出。</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四、投标文件的提交</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14．投标文件的提交</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14.1投标截止时间和地点。投标人应根据“投标须知前附表”的规定，在投标截止时间前将投标文件送达指定地点。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FF0000"/>
          <w:highlight w:val="none"/>
          <w:lang w:val="en-US" w:eastAsia="zh-CN"/>
        </w:rPr>
      </w:pPr>
      <w:r>
        <w:rPr>
          <w:rFonts w:hint="eastAsia" w:ascii="仿宋" w:hAnsi="仿宋" w:eastAsia="仿宋" w:cs="仿宋"/>
          <w:b/>
          <w:bCs/>
          <w:color w:val="FF0000"/>
          <w:lang w:val="en-US" w:eastAsia="zh-CN"/>
        </w:rPr>
        <w:t>14.2</w:t>
      </w:r>
      <w:r>
        <w:rPr>
          <w:rFonts w:hint="eastAsia" w:ascii="仿宋" w:hAnsi="仿宋" w:eastAsia="仿宋" w:cs="仿宋"/>
          <w:b/>
          <w:bCs/>
          <w:color w:val="FF0000"/>
          <w:highlight w:val="none"/>
          <w:lang w:val="en-US" w:eastAsia="zh-CN"/>
        </w:rPr>
        <w:t>本次采购要求投标人以纸质封装文件形式递交投标文件，一式一份盖章，文件袋密封提交至回标地点（纸质版投标文件应进行包装、加贴封条、并在封套的封口处加盖投标人单位章）。</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15．投标文件的修改或撤回</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15.1</w:t>
      </w:r>
      <w:r>
        <w:rPr>
          <w:rFonts w:hint="eastAsia" w:ascii="仿宋" w:hAnsi="仿宋" w:eastAsia="仿宋" w:cs="仿宋"/>
          <w:lang w:eastAsia="zh-CN"/>
        </w:rPr>
        <w:t>在规定的投标截止期之前，投标人已递交投标文件后，可撤回投标文件，并</w:t>
      </w:r>
      <w:r>
        <w:rPr>
          <w:rFonts w:hint="eastAsia" w:ascii="仿宋" w:hAnsi="仿宋" w:eastAsia="仿宋" w:cs="仿宋"/>
          <w:lang w:val="en-US" w:eastAsia="zh-CN"/>
        </w:rPr>
        <w:t>在规定的投标截止期</w:t>
      </w:r>
      <w:r>
        <w:rPr>
          <w:rFonts w:hint="eastAsia" w:ascii="仿宋" w:hAnsi="仿宋" w:eastAsia="仿宋" w:cs="仿宋"/>
          <w:lang w:eastAsia="zh-CN"/>
        </w:rPr>
        <w:t>将修改后的投标文件重新提交。</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15.2投标后至投标文件有效期终止之前，投标人不得要求撤回其投标。在此期间撤回投标的，按弃标处理。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15.3投标文件截止期以后，投标文件不得更改。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15.4评标结束后，不论中标与否，投标人均不得收回投标文件。</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 弃标处理原则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16.1采购过程中，投标人弃标，将视情形暂停投标人下一期同类型采购投标的机会；</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弃标的定义：采用公开招标/公开比选/公开询价方式，从潜在投标人在招标公告/比选公告有效期内报名并提供资格预审资料当日起至合同签署完成且提交履约保函之日止，放弃投标活动或撤回投标文件，或在投标截止期内未提交投标文件的，均视为弃标。</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五、开标与评标</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17．开标</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17.1由采购人根据时间安排自行组织开标。</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18．投标文件的受理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当投标文件有下列情形之一的，采购人将不予受理：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18.1未按要求在投标截止时间以后提交的，或者未送达指定地点的；</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18.2投标人提交的纸质标书无法识别投标单位的；</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18.3</w:t>
      </w:r>
      <w:r>
        <w:rPr>
          <w:rFonts w:hint="eastAsia" w:ascii="仿宋" w:hAnsi="仿宋" w:eastAsia="仿宋" w:cs="仿宋"/>
          <w:sz w:val="24"/>
          <w:szCs w:val="24"/>
          <w:highlight w:val="none"/>
        </w:rPr>
        <w:t>投标文件未按规定盖公司公章和签名</w:t>
      </w:r>
      <w:r>
        <w:rPr>
          <w:rFonts w:hint="eastAsia" w:ascii="仿宋" w:hAnsi="仿宋" w:eastAsia="仿宋" w:cs="仿宋"/>
          <w:sz w:val="24"/>
          <w:szCs w:val="24"/>
          <w:highlight w:val="none"/>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18.4投标人名称或组织结构与资格审核资料不一致且未提供有效证明的；</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18.5</w:t>
      </w:r>
      <w:r>
        <w:rPr>
          <w:rFonts w:hint="eastAsia" w:ascii="仿宋" w:hAnsi="仿宋" w:eastAsia="仿宋" w:cs="仿宋"/>
          <w:sz w:val="24"/>
          <w:szCs w:val="24"/>
          <w:highlight w:val="none"/>
        </w:rPr>
        <w:t>投标文件内容不全或字迹模糊难以辨认或未按规定格式填写</w:t>
      </w:r>
      <w:r>
        <w:rPr>
          <w:rFonts w:hint="eastAsia" w:ascii="仿宋" w:hAnsi="仿宋" w:eastAsia="仿宋" w:cs="仿宋"/>
          <w:sz w:val="24"/>
          <w:szCs w:val="24"/>
          <w:highlight w:val="none"/>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18.6</w:t>
      </w:r>
      <w:r>
        <w:rPr>
          <w:rFonts w:hint="eastAsia" w:ascii="仿宋" w:hAnsi="仿宋" w:eastAsia="仿宋" w:cs="仿宋"/>
          <w:sz w:val="24"/>
          <w:szCs w:val="24"/>
          <w:highlight w:val="none"/>
        </w:rPr>
        <w:t>未经授权之前，擅自涂改</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的原文</w:t>
      </w:r>
      <w:r>
        <w:rPr>
          <w:rFonts w:hint="eastAsia" w:ascii="仿宋" w:hAnsi="仿宋" w:eastAsia="仿宋" w:cs="仿宋"/>
          <w:highlight w:val="none"/>
          <w:lang w:val="en-US" w:eastAsia="zh-CN"/>
        </w:rPr>
        <w:t>。</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19．投标文件的评审</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19.1由评标委员会/评审小组进行投标文件的详细评审，评标委员会/评审小组发现投标文件有下列情形之一的，将对该投标文件作废标或无效标处理：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19.1.1未按采购文件规定填写、漏填或内容填写错误的；</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19.1.2投标人以他人的名义投标或出现串通投标、弄虚作假情形的：</w:t>
      </w:r>
    </w:p>
    <w:p>
      <w:pPr>
        <w:pStyle w:val="4"/>
        <w:widowControl w:val="0"/>
        <w:numPr>
          <w:ilvl w:val="0"/>
          <w:numId w:val="0"/>
        </w:numPr>
        <w:spacing w:line="360" w:lineRule="auto"/>
        <w:ind w:firstLine="480"/>
        <w:rPr>
          <w:rFonts w:hint="eastAsia" w:ascii="仿宋" w:hAnsi="仿宋" w:eastAsia="仿宋" w:cs="仿宋"/>
          <w:kern w:val="2"/>
          <w:sz w:val="24"/>
          <w:szCs w:val="24"/>
          <w:lang w:eastAsia="zh-CN"/>
        </w:rPr>
      </w:pPr>
      <w:r>
        <w:rPr>
          <w:rFonts w:hint="eastAsia" w:ascii="仿宋" w:hAnsi="仿宋" w:eastAsia="仿宋" w:cs="仿宋"/>
          <w:lang w:val="en-US" w:eastAsia="zh-CN"/>
        </w:rPr>
        <w:t>19.1.3</w:t>
      </w:r>
      <w:r>
        <w:rPr>
          <w:rFonts w:hint="eastAsia" w:ascii="仿宋" w:hAnsi="仿宋" w:eastAsia="仿宋" w:cs="仿宋"/>
          <w:kern w:val="2"/>
          <w:sz w:val="24"/>
          <w:szCs w:val="24"/>
          <w:lang w:eastAsia="zh-CN"/>
        </w:rPr>
        <w:t>法定代表人（或单位负责人）为同一人的两个及两个以上</w:t>
      </w:r>
      <w:r>
        <w:rPr>
          <w:rFonts w:hint="eastAsia" w:ascii="仿宋" w:hAnsi="仿宋" w:eastAsia="仿宋" w:cs="仿宋"/>
          <w:kern w:val="2"/>
          <w:sz w:val="24"/>
          <w:szCs w:val="24"/>
          <w:lang w:val="en-US" w:eastAsia="zh-CN"/>
        </w:rPr>
        <w:t>投标人</w:t>
      </w:r>
      <w:r>
        <w:rPr>
          <w:rFonts w:hint="eastAsia" w:ascii="仿宋" w:hAnsi="仿宋" w:eastAsia="仿宋" w:cs="仿宋"/>
          <w:kern w:val="2"/>
          <w:sz w:val="24"/>
          <w:szCs w:val="24"/>
          <w:lang w:eastAsia="zh-CN"/>
        </w:rPr>
        <w:t>；</w:t>
      </w:r>
    </w:p>
    <w:p>
      <w:pPr>
        <w:pStyle w:val="4"/>
        <w:widowControl w:val="0"/>
        <w:numPr>
          <w:ilvl w:val="0"/>
          <w:numId w:val="0"/>
        </w:numPr>
        <w:spacing w:line="360" w:lineRule="auto"/>
        <w:ind w:firstLine="480"/>
        <w:rPr>
          <w:rFonts w:hint="eastAsia" w:ascii="仿宋" w:hAnsi="仿宋" w:eastAsia="仿宋" w:cs="仿宋"/>
          <w:kern w:val="2"/>
          <w:sz w:val="24"/>
          <w:szCs w:val="24"/>
          <w:lang w:eastAsia="zh-CN"/>
        </w:rPr>
      </w:pPr>
      <w:r>
        <w:rPr>
          <w:rFonts w:hint="eastAsia" w:ascii="仿宋" w:hAnsi="仿宋" w:eastAsia="仿宋" w:cs="仿宋"/>
          <w:lang w:val="en-US" w:eastAsia="zh-CN"/>
        </w:rPr>
        <w:t>19.1.4</w:t>
      </w:r>
      <w:r>
        <w:rPr>
          <w:rFonts w:hint="eastAsia" w:ascii="仿宋" w:hAnsi="仿宋" w:eastAsia="仿宋" w:cs="仿宋"/>
          <w:kern w:val="2"/>
          <w:sz w:val="24"/>
          <w:szCs w:val="24"/>
          <w:lang w:val="en-US" w:eastAsia="zh-CN"/>
        </w:rPr>
        <w:t>投标人</w:t>
      </w:r>
      <w:r>
        <w:rPr>
          <w:rFonts w:hint="eastAsia" w:ascii="仿宋" w:hAnsi="仿宋" w:eastAsia="仿宋" w:cs="仿宋"/>
          <w:kern w:val="2"/>
          <w:sz w:val="24"/>
          <w:szCs w:val="24"/>
          <w:lang w:eastAsia="zh-CN"/>
        </w:rPr>
        <w:t>相互之间存在直接控股、管理关系的；</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19.1.5评标委员会/评审小组根据采购文件的规定对投标文件的投标价格进行调整，投标人不接受调整方式、调整后价格；</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19.1.6投标人拒不按照评标委员会/评审小组要求对投标文件进行澄清、说明、补正的；</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19.1.7投标文件存在重大偏离的；</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19.1.8投标文件存在《中华人民共和国招标投标法实施条例》等有关法律、法规、规章和规范性文件中规定的废标或无效标情形的。</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19.2评标委员会/评审小组应当对投标人的投标文件进行分析和比较。</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20．投标文件的澄清</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20.1投标文件中有含义不明确的内容、明显文字或者计算错误，评标委员会/评审小组认为需要投标人做出必要澄清、说明的，应书面通知该投标人。</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20.2若发现存在细微技术偏差，需先澄清技术问题，在技术参数和规范统一一致后再进行商务澄清。</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21．投标报价的调整方法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21.1投标人的投标报价如果出现缺项、漏项或是修改了《报价清单》中列明的项目或数量情况的，可能导致废标。</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21.2以投标人商务投标函中的投标总价（不含税总价）为准的原则，投标人的投标报价中如出现算术错误，按以下方法进行调整：</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21.2.1如果汇总有明显差错，若实际汇总总价高于报价清单投标总价，在投标书中的投标总价不上调的原则下，对《报价清单》中单价予以修正（调整公式如下述所列）；若实际汇总总价低于报价清单投标总价，则按《报价清单》中单价不予以调整计算投标总价； </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若审核《报价清单》时发现投标单位的报价内有加减乘除的算术错误以及偏离市场实际情况的不合理报价，将按以下方法更正后计算单价调整百分比：</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ab/>
      </w:r>
      <w:r>
        <w:rPr>
          <w:rFonts w:hint="eastAsia" w:ascii="仿宋" w:hAnsi="仿宋" w:eastAsia="仿宋" w:cs="仿宋"/>
          <w:lang w:val="en-US" w:eastAsia="zh-CN"/>
        </w:rPr>
        <w:t>(a)</w:t>
      </w:r>
      <w:r>
        <w:rPr>
          <w:rFonts w:hint="eastAsia" w:ascii="仿宋" w:hAnsi="仿宋" w:eastAsia="仿宋" w:cs="仿宋"/>
          <w:lang w:val="en-US" w:eastAsia="zh-CN"/>
        </w:rPr>
        <w:tab/>
      </w:r>
      <w:r>
        <w:rPr>
          <w:rFonts w:hint="eastAsia" w:ascii="仿宋" w:hAnsi="仿宋" w:eastAsia="仿宋" w:cs="仿宋"/>
          <w:lang w:val="en-US" w:eastAsia="zh-CN"/>
        </w:rPr>
        <w:t>无论怎样，投标总价不上调。</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ab/>
      </w:r>
      <w:r>
        <w:rPr>
          <w:rFonts w:hint="eastAsia" w:ascii="仿宋" w:hAnsi="仿宋" w:eastAsia="仿宋" w:cs="仿宋"/>
          <w:lang w:val="en-US" w:eastAsia="zh-CN"/>
        </w:rPr>
        <w:t>(b)</w:t>
      </w:r>
      <w:r>
        <w:rPr>
          <w:rFonts w:hint="eastAsia" w:ascii="仿宋" w:hAnsi="仿宋" w:eastAsia="仿宋" w:cs="仿宋"/>
          <w:lang w:val="en-US" w:eastAsia="zh-CN"/>
        </w:rPr>
        <w:tab/>
      </w:r>
      <w:r>
        <w:rPr>
          <w:rFonts w:hint="eastAsia" w:ascii="仿宋" w:hAnsi="仿宋" w:eastAsia="仿宋" w:cs="仿宋"/>
          <w:lang w:val="en-US" w:eastAsia="zh-CN"/>
        </w:rPr>
        <w:t>若合计不等于单价乘数量，则根据上述调整方式更改单价或合计使之相等。</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华文细黑" w:hAnsi="华文细黑" w:eastAsia="华文细黑" w:cs="华文细黑"/>
          <w:szCs w:val="21"/>
        </w:rPr>
      </w:pPr>
      <w:r>
        <w:rPr>
          <w:rFonts w:hint="eastAsia" w:ascii="仿宋" w:hAnsi="仿宋" w:eastAsia="仿宋" w:cs="仿宋"/>
          <w:lang w:val="en-US" w:eastAsia="zh-CN"/>
        </w:rPr>
        <w:tab/>
      </w:r>
      <w:r>
        <w:rPr>
          <w:rFonts w:hint="eastAsia" w:ascii="仿宋" w:hAnsi="仿宋" w:eastAsia="仿宋" w:cs="仿宋"/>
          <w:lang w:val="en-US" w:eastAsia="zh-CN"/>
        </w:rPr>
        <w:t>(c)</w:t>
      </w:r>
      <w:r>
        <w:rPr>
          <w:rFonts w:hint="eastAsia" w:ascii="仿宋" w:hAnsi="仿宋" w:eastAsia="仿宋" w:cs="仿宋"/>
          <w:lang w:val="en-US" w:eastAsia="zh-CN"/>
        </w:rPr>
        <w:tab/>
      </w:r>
      <w:r>
        <w:rPr>
          <w:rFonts w:hint="eastAsia" w:ascii="仿宋" w:hAnsi="仿宋" w:eastAsia="仿宋" w:cs="仿宋"/>
          <w:lang w:val="en-US" w:eastAsia="zh-CN"/>
        </w:rPr>
        <w:t>偏离市场实际情况的不合理报价，将以合理单价予以替换。</w:t>
      </w:r>
      <w:r>
        <w:rPr>
          <w:rFonts w:hint="eastAsia" w:ascii="仿宋" w:hAnsi="仿宋" w:eastAsia="仿宋" w:cs="仿宋"/>
          <w:lang w:val="en-US" w:eastAsia="zh-CN"/>
        </w:rPr>
        <w:tab/>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21.2.2投标人若在商务澄清过程中不同意该调整原则，采购人有权将其投标文件当废标处理。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21.3对于投标报价中存在明显不平衡报价情形的，采购人将按照如下原则修正：</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（1）根据技术要求的约定不高于采购人以往已定标的项目单价进行修订；</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（2）参考行业其他同类项目采购合作单价进行修订（在同等条件下不得高于其他同类项目采购价格）；</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（3）合理市场价。</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21.4对于税金计算有误的报价，评标委员会/评审小组以不含税总价为依据，调整含税总价。</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21.5按照本节第21.1条、第21.2条、第21. 3条、21.4条规定的调整方法确定调整后报价，如果投标人拒不接受的，将作废标处理。</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22．投标人的确定</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采购人根据招标采购方式及采购文件资格审核要求确定合格的投标人，并通过采购文件规定的定标办法确定中标单位。</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23．招标采购过程的保密性</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23.1开标以后，直到签订合同协议书为止，凡有关对投标文件的审查、澄清、评价和比较工作的有关资料及中标候选人的推荐情况，均将在保密情况下进行。</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23.2在投标文件的评审和比较、投标人推荐以及授予合同的过程中，投标人不得有向采购人和评标委员会/评审小组施加影响的任何行为。</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23.3中标人确定后，采购人无需向未中标人就评标过程及其未能中标做出任何解释。评标委员会/评审小组成员或其相关人员不得向未中标人透露评标过程的情况和材料。</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24.评标方法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24.1评标委员会/评审小组应当根据“投标须知前附表”规定的评标方法，对投标文件进行评审和比较。具体评标方法见本章附件。</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25．确定中标人</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25.1采购期间经定标确定的中标人的方式如下：</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25.1.1一家单位中标：</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highlight w:val="none"/>
          <w:lang w:val="en-US" w:eastAsia="zh-CN"/>
        </w:rPr>
        <w:t>价低者得：不含税总价最低的单位作为中标人；</w:t>
      </w:r>
      <w:r>
        <w:rPr>
          <w:rFonts w:hint="eastAsia" w:ascii="仿宋" w:hAnsi="仿宋" w:eastAsia="仿宋" w:cs="仿宋"/>
          <w:lang w:val="en-US" w:eastAsia="zh-CN"/>
        </w:rPr>
        <w:t>如不含税总价仍然一致，则采用抽签的方式确定排序。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25.2若出现放弃中标、因不可抗力不能履行合同、不按照采购文件要求提交履约保证金、出现重大负面事件、被查实存在影响中标结果的违法行为等情形，剔除该中标人，评标委员会/评审小组可以按照其余候选单位排名从高到低排序，采购人有权确定新的中标人，或重新招标采购。</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六、中标通知书</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26．中标通知书</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26.1经评审确定中标人后；采购人将发出中标通知书和未中标通知书。</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七、签约</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27．签订采购合同 </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27.1中标通知书发布30个工作日内，双方依据采购文件及采购过程文件签署采购合同；</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27.2采购文件、答疑补疑文件、中标单位的投标文件及其澄清文件，均为采购合同的组成部分。</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28．预付款</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预付款情况：详见投标须知前附表。</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29.履约保函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29.1 详见投标须知前附表。履约保函在采购合同期满后退回。</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29.2 如果中标人拒不提交本节要求的履约保函的，采购人可解除合同。</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29.3 为取得履约保函所需的费用，由中标人自行承担。</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30．接受和拒绝任何或所有投标的权利</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30.1采购人在发出中标通知书前的任何时候有权接受和拒绝任何投标、宣布投标无效或拒绝所有投标，并对由此而引起的对投标人的影响不承担责任，也不解释原因。 </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30.2采购人有权拒绝在采购人处有不良行为记录（处于拒绝投标期间的）、履约评价不合格或与采购人有法律诉讼的单位参与本次投标。</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 签约主体：详见投标须知前附表。</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九、其他</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32．其他</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highlight w:val="none"/>
          <w:lang w:val="en-US" w:eastAsia="zh-CN"/>
        </w:rPr>
      </w:pPr>
      <w:r>
        <w:rPr>
          <w:rFonts w:hint="eastAsia" w:ascii="仿宋" w:hAnsi="仿宋" w:eastAsia="仿宋" w:cs="仿宋"/>
          <w:lang w:val="en-US" w:eastAsia="zh-CN"/>
        </w:rPr>
        <w:t>32.1本采购文件的解释权归采购人所有，采购人有权在法律允许范围内调整本次采购活动的细节及保留最终解释权</w:t>
      </w:r>
      <w:r>
        <w:rPr>
          <w:rFonts w:hint="eastAsia" w:ascii="仿宋" w:hAnsi="仿宋" w:eastAsia="仿宋" w:cs="仿宋"/>
          <w:highlight w:val="none"/>
          <w:lang w:val="en-US" w:eastAsia="zh-CN"/>
        </w:rPr>
        <w:t>。采购人有权取消本采购文件内任何项目且另行安排承办，投标人不得提出异议或因投标项目减少要求额外索偿。投标人所产生的一切投标费用由投标人自行承担。</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32.2对于我方提供的任何相关资料，投标人均不得泄露给第三方。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32.3 中标人不得有任何超出本采购文件中条款的要求。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32.4 本采购文件所未能涵盖的内容或出现异常情况文件中无相应条款处置和解释，而投标人在答疑中又未提出相应的问题的，以采购人书面补遗为准。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32.5对提供虚假资料的投标人，采购人有权拒绝其在采购人负责的项目中投标，对于已经中标的，取消中标资格。</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32.6采购人向投标人提供的资料和数据，是采购人现有的能使投标人利用的资料，采购人对投标人由此而作出的推论、理解和结论概不负责。</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32.7如果投标人实质上不符合投标资格，即使已获取采购文件、参加投标并缴纳各种费用，采购人可以随时取消其投标或中标资格，采购人对该投标人的一切损失概不负责。</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32.8本采购文件所有的附件与本采购文件具有同等效力。</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仿宋" w:hAnsi="仿宋" w:eastAsia="仿宋" w:cs="仿宋"/>
          <w:b/>
          <w:bCs/>
          <w:lang w:val="en-US" w:eastAsia="zh-CN"/>
        </w:rPr>
      </w:pPr>
      <w:r>
        <w:rPr>
          <w:rFonts w:hint="eastAsia" w:ascii="仿宋" w:hAnsi="仿宋" w:eastAsia="仿宋" w:cs="仿宋"/>
          <w:b/>
          <w:bCs/>
          <w:lang w:val="en-US" w:eastAsia="zh-CN"/>
        </w:rPr>
        <w:t>投标须知附件：评标办法</w:t>
      </w:r>
    </w:p>
    <w:p>
      <w:pPr>
        <w:pStyle w:val="3"/>
        <w:keepNext/>
        <w:keepLines/>
        <w:pageBreakBefore w:val="0"/>
        <w:widowControl w:val="0"/>
        <w:tabs>
          <w:tab w:val="left" w:pos="851"/>
          <w:tab w:val="left" w:pos="993"/>
          <w:tab w:val="left" w:pos="1134"/>
        </w:tabs>
        <w:kinsoku/>
        <w:wordWrap/>
        <w:overflowPunct/>
        <w:topLinePunct w:val="0"/>
        <w:autoSpaceDE/>
        <w:autoSpaceDN/>
        <w:bidi w:val="0"/>
        <w:adjustRightInd/>
        <w:snapToGrid/>
        <w:spacing w:before="0" w:after="0" w:line="46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“价低者得”</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1.评标委员会/评审小组根据开标情况，对商务报价最低的投标人进行技术复核，并复核是否存在投标人串通投标的行为。</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2.技术复核后若发现存在细微技术偏差或技术要求不响应，可做技术澄清。</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lang w:val="en-US" w:eastAsia="zh-CN"/>
        </w:rPr>
      </w:pPr>
      <w:r>
        <w:rPr>
          <w:rFonts w:hint="eastAsia" w:ascii="仿宋" w:hAnsi="仿宋" w:eastAsia="仿宋" w:cs="仿宋"/>
          <w:lang w:val="en-US" w:eastAsia="zh-CN"/>
        </w:rPr>
        <w:t>3.商务价格以投标人标书中的投标函不含税投标总价为准的原则进行评比</w:t>
      </w:r>
      <w:r>
        <w:rPr>
          <w:rFonts w:hint="eastAsia" w:ascii="仿宋" w:hAnsi="仿宋" w:eastAsia="仿宋" w:cs="仿宋"/>
          <w:color w:val="auto"/>
          <w:sz w:val="24"/>
          <w:szCs w:val="24"/>
          <w:highlight w:val="none"/>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4．若商务标最低价的投标人废标或弃标，可根据开标情况对商务标次低价的投标人做技术商务澄清及定标，定标程序如上述。</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5.采购人在有效标书中按照“价低者得”的评标原则确定中标人。</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6.如出现有效商务标最低价报价相同的情况，则以现场抽签摇号方式在最低价单位中确定中标人。</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bCs/>
          <w:sz w:val="24"/>
          <w:szCs w:val="24"/>
          <w:highlight w:val="none"/>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bCs/>
          <w:sz w:val="24"/>
          <w:szCs w:val="24"/>
          <w:highlight w:val="none"/>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both"/>
        <w:textAlignment w:val="auto"/>
        <w:rPr>
          <w:rFonts w:hint="eastAsia" w:ascii="仿宋" w:hAnsi="仿宋" w:eastAsia="仿宋" w:cs="仿宋"/>
          <w:b/>
          <w:bCs/>
          <w:sz w:val="24"/>
          <w:szCs w:val="24"/>
          <w:highlight w:val="none"/>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both"/>
        <w:textAlignment w:val="auto"/>
        <w:rPr>
          <w:rFonts w:hint="eastAsia" w:ascii="仿宋" w:hAnsi="仿宋" w:eastAsia="仿宋" w:cs="仿宋"/>
          <w:b/>
          <w:bCs/>
          <w:sz w:val="24"/>
          <w:szCs w:val="24"/>
          <w:highlight w:val="none"/>
        </w:rPr>
      </w:pPr>
    </w:p>
    <w:p>
      <w:pPr>
        <w:pStyle w:val="2"/>
        <w:rPr>
          <w:rFonts w:hint="eastAsia" w:ascii="仿宋" w:hAnsi="仿宋" w:eastAsia="仿宋" w:cs="仿宋"/>
          <w:b/>
          <w:bCs/>
          <w:sz w:val="24"/>
          <w:szCs w:val="24"/>
          <w:highlight w:val="none"/>
        </w:rPr>
      </w:pPr>
    </w:p>
    <w:p>
      <w:pPr>
        <w:rPr>
          <w:rFonts w:hint="eastAsia" w:ascii="仿宋" w:hAnsi="仿宋" w:eastAsia="仿宋" w:cs="仿宋"/>
          <w:b/>
          <w:bCs/>
          <w:sz w:val="24"/>
          <w:szCs w:val="24"/>
          <w:highlight w:val="none"/>
        </w:rPr>
      </w:pPr>
    </w:p>
    <w:p>
      <w:pPr>
        <w:pStyle w:val="2"/>
        <w:rPr>
          <w:rFonts w:hint="eastAsia" w:ascii="仿宋" w:hAnsi="仿宋" w:eastAsia="仿宋" w:cs="仿宋"/>
          <w:b/>
          <w:bCs/>
          <w:sz w:val="24"/>
          <w:szCs w:val="24"/>
          <w:highlight w:val="none"/>
        </w:rPr>
      </w:pPr>
    </w:p>
    <w:p>
      <w:pPr>
        <w:rPr>
          <w:rFonts w:hint="eastAsia" w:ascii="仿宋" w:hAnsi="仿宋" w:eastAsia="仿宋" w:cs="仿宋"/>
          <w:b/>
          <w:bCs/>
          <w:sz w:val="24"/>
          <w:szCs w:val="24"/>
          <w:highlight w:val="none"/>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both"/>
        <w:textAlignment w:val="auto"/>
        <w:rPr>
          <w:rFonts w:hint="eastAsia" w:ascii="仿宋" w:hAnsi="仿宋" w:eastAsia="仿宋" w:cs="仿宋"/>
          <w:b/>
          <w:bCs/>
          <w:sz w:val="24"/>
          <w:szCs w:val="24"/>
          <w:highlight w:val="none"/>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sz w:val="24"/>
          <w:szCs w:val="24"/>
          <w:highlight w:val="none"/>
          <w:lang w:eastAsia="zh-CN"/>
        </w:rPr>
      </w:pPr>
      <w:r>
        <w:rPr>
          <w:rFonts w:hint="eastAsia" w:ascii="仿宋" w:hAnsi="仿宋" w:eastAsia="仿宋" w:cs="仿宋"/>
          <w:b/>
          <w:bCs/>
          <w:sz w:val="24"/>
          <w:szCs w:val="24"/>
          <w:highlight w:val="none"/>
        </w:rPr>
        <w:t>第</w:t>
      </w:r>
      <w:r>
        <w:rPr>
          <w:rFonts w:hint="eastAsia" w:ascii="仿宋" w:hAnsi="仿宋" w:eastAsia="仿宋" w:cs="仿宋"/>
          <w:b/>
          <w:bCs/>
          <w:sz w:val="24"/>
          <w:szCs w:val="24"/>
          <w:highlight w:val="none"/>
          <w:lang w:eastAsia="zh-CN"/>
        </w:rPr>
        <w:t>二</w:t>
      </w:r>
      <w:r>
        <w:rPr>
          <w:rFonts w:hint="eastAsia" w:ascii="仿宋" w:hAnsi="仿宋" w:eastAsia="仿宋" w:cs="仿宋"/>
          <w:b/>
          <w:bCs/>
          <w:sz w:val="24"/>
          <w:szCs w:val="24"/>
          <w:highlight w:val="none"/>
        </w:rPr>
        <w:t xml:space="preserve">章  </w:t>
      </w:r>
      <w:r>
        <w:rPr>
          <w:rFonts w:hint="eastAsia" w:ascii="仿宋" w:hAnsi="仿宋" w:eastAsia="仿宋" w:cs="仿宋"/>
          <w:b/>
          <w:bCs/>
          <w:sz w:val="24"/>
          <w:szCs w:val="24"/>
          <w:highlight w:val="none"/>
          <w:lang w:eastAsia="zh-CN"/>
        </w:rPr>
        <w:t>服务要求</w:t>
      </w:r>
    </w:p>
    <w:p>
      <w:pPr>
        <w:numPr>
          <w:ilvl w:val="0"/>
          <w:numId w:val="0"/>
        </w:numPr>
        <w:spacing w:line="360" w:lineRule="auto"/>
        <w:rPr>
          <w:rFonts w:hint="default"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一、服务区域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赣州市江南宋城历史文化旅游区景区绿化区域，其中包括：郁孤台街区、郁孤台立体停车场</w:t>
      </w:r>
      <w:bookmarkStart w:id="0" w:name="RANGE!A4"/>
      <w:r>
        <w:rPr>
          <w:rFonts w:hint="eastAsia" w:ascii="仿宋" w:hAnsi="仿宋" w:eastAsia="仿宋" w:cs="仿宋"/>
          <w:kern w:val="2"/>
          <w:sz w:val="24"/>
          <w:szCs w:val="24"/>
          <w:lang w:val="en-US" w:eastAsia="zh-CN" w:bidi="ar-SA"/>
        </w:rPr>
        <w:t>、明基停车场、百家岭广场</w:t>
      </w:r>
      <w:bookmarkEnd w:id="0"/>
      <w:r>
        <w:rPr>
          <w:rFonts w:hint="eastAsia" w:ascii="仿宋" w:hAnsi="仿宋" w:eastAsia="仿宋" w:cs="仿宋"/>
          <w:kern w:val="2"/>
          <w:sz w:val="24"/>
          <w:szCs w:val="24"/>
          <w:lang w:val="en-US" w:eastAsia="zh-CN" w:bidi="ar-SA"/>
        </w:rPr>
        <w:t>、百家岭食堂对面、八境路社区广场、李政道纪念馆、福寿沟广场、郁孤台、蒋经国先生旧居、八境台，绿化面积总计35485㎡。</w:t>
      </w:r>
    </w:p>
    <w:tbl>
      <w:tblPr>
        <w:tblStyle w:val="15"/>
        <w:tblW w:w="4988" w:type="pct"/>
        <w:tblInd w:w="0" w:type="dxa"/>
        <w:tblLayout w:type="autofit"/>
        <w:tblCellMar>
          <w:top w:w="0" w:type="dxa"/>
          <w:left w:w="108" w:type="dxa"/>
          <w:bottom w:w="0" w:type="dxa"/>
          <w:right w:w="108" w:type="dxa"/>
        </w:tblCellMar>
      </w:tblPr>
      <w:tblGrid>
        <w:gridCol w:w="6141"/>
        <w:gridCol w:w="3236"/>
      </w:tblGrid>
      <w:tr>
        <w:tblPrEx>
          <w:tblCellMar>
            <w:top w:w="0" w:type="dxa"/>
            <w:left w:w="108" w:type="dxa"/>
            <w:bottom w:w="0" w:type="dxa"/>
            <w:right w:w="108" w:type="dxa"/>
          </w:tblCellMar>
        </w:tblPrEx>
        <w:trPr>
          <w:trHeight w:val="483" w:hRule="atLeast"/>
        </w:trPr>
        <w:tc>
          <w:tcPr>
            <w:tcW w:w="3274" w:type="pc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sz w:val="24"/>
                <w:szCs w:val="24"/>
              </w:rPr>
            </w:pPr>
            <w:r>
              <w:rPr>
                <w:rFonts w:hint="eastAsia" w:ascii="仿宋" w:hAnsi="仿宋" w:eastAsia="仿宋" w:cs="仿宋"/>
                <w:sz w:val="24"/>
                <w:szCs w:val="24"/>
              </w:rPr>
              <w:t>基本管养区域</w:t>
            </w:r>
          </w:p>
        </w:tc>
        <w:tc>
          <w:tcPr>
            <w:tcW w:w="1725"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sz w:val="24"/>
                <w:szCs w:val="24"/>
              </w:rPr>
            </w:pPr>
            <w:r>
              <w:rPr>
                <w:rFonts w:hint="eastAsia" w:ascii="仿宋" w:hAnsi="仿宋" w:eastAsia="仿宋" w:cs="仿宋"/>
                <w:sz w:val="24"/>
                <w:szCs w:val="24"/>
              </w:rPr>
              <w:t>面积（㎡）</w:t>
            </w:r>
          </w:p>
        </w:tc>
      </w:tr>
      <w:tr>
        <w:tblPrEx>
          <w:tblCellMar>
            <w:top w:w="0" w:type="dxa"/>
            <w:left w:w="108" w:type="dxa"/>
            <w:bottom w:w="0" w:type="dxa"/>
            <w:right w:w="108" w:type="dxa"/>
          </w:tblCellMar>
        </w:tblPrEx>
        <w:trPr>
          <w:trHeight w:val="483" w:hRule="atLeast"/>
        </w:trPr>
        <w:tc>
          <w:tcPr>
            <w:tcW w:w="61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郁孤台街区</w:t>
            </w:r>
          </w:p>
        </w:tc>
        <w:tc>
          <w:tcPr>
            <w:tcW w:w="32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19779</w:t>
            </w:r>
          </w:p>
        </w:tc>
      </w:tr>
      <w:tr>
        <w:tblPrEx>
          <w:tblCellMar>
            <w:top w:w="0" w:type="dxa"/>
            <w:left w:w="108" w:type="dxa"/>
            <w:bottom w:w="0" w:type="dxa"/>
            <w:right w:w="108" w:type="dxa"/>
          </w:tblCellMar>
        </w:tblPrEx>
        <w:trPr>
          <w:trHeight w:val="483" w:hRule="atLeast"/>
        </w:trPr>
        <w:tc>
          <w:tcPr>
            <w:tcW w:w="61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郁孤台立体停车场</w:t>
            </w:r>
          </w:p>
        </w:tc>
        <w:tc>
          <w:tcPr>
            <w:tcW w:w="32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1268</w:t>
            </w:r>
          </w:p>
        </w:tc>
      </w:tr>
      <w:tr>
        <w:tblPrEx>
          <w:tblCellMar>
            <w:top w:w="0" w:type="dxa"/>
            <w:left w:w="108" w:type="dxa"/>
            <w:bottom w:w="0" w:type="dxa"/>
            <w:right w:w="108" w:type="dxa"/>
          </w:tblCellMar>
        </w:tblPrEx>
        <w:trPr>
          <w:trHeight w:val="483" w:hRule="atLeast"/>
        </w:trPr>
        <w:tc>
          <w:tcPr>
            <w:tcW w:w="61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明基停车场</w:t>
            </w:r>
          </w:p>
        </w:tc>
        <w:tc>
          <w:tcPr>
            <w:tcW w:w="32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1015</w:t>
            </w:r>
          </w:p>
        </w:tc>
      </w:tr>
      <w:tr>
        <w:tblPrEx>
          <w:tblCellMar>
            <w:top w:w="0" w:type="dxa"/>
            <w:left w:w="108" w:type="dxa"/>
            <w:bottom w:w="0" w:type="dxa"/>
            <w:right w:w="108" w:type="dxa"/>
          </w:tblCellMar>
        </w:tblPrEx>
        <w:trPr>
          <w:trHeight w:val="483" w:hRule="atLeast"/>
        </w:trPr>
        <w:tc>
          <w:tcPr>
            <w:tcW w:w="61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百家岭广场</w:t>
            </w:r>
          </w:p>
        </w:tc>
        <w:tc>
          <w:tcPr>
            <w:tcW w:w="32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352</w:t>
            </w:r>
          </w:p>
        </w:tc>
      </w:tr>
      <w:tr>
        <w:tblPrEx>
          <w:tblCellMar>
            <w:top w:w="0" w:type="dxa"/>
            <w:left w:w="108" w:type="dxa"/>
            <w:bottom w:w="0" w:type="dxa"/>
            <w:right w:w="108" w:type="dxa"/>
          </w:tblCellMar>
        </w:tblPrEx>
        <w:trPr>
          <w:trHeight w:val="483" w:hRule="atLeast"/>
        </w:trPr>
        <w:tc>
          <w:tcPr>
            <w:tcW w:w="61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百家岭食堂对面</w:t>
            </w:r>
          </w:p>
        </w:tc>
        <w:tc>
          <w:tcPr>
            <w:tcW w:w="32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286</w:t>
            </w:r>
          </w:p>
        </w:tc>
      </w:tr>
      <w:tr>
        <w:tblPrEx>
          <w:tblCellMar>
            <w:top w:w="0" w:type="dxa"/>
            <w:left w:w="108" w:type="dxa"/>
            <w:bottom w:w="0" w:type="dxa"/>
            <w:right w:w="108" w:type="dxa"/>
          </w:tblCellMar>
        </w:tblPrEx>
        <w:trPr>
          <w:trHeight w:val="483" w:hRule="atLeast"/>
        </w:trPr>
        <w:tc>
          <w:tcPr>
            <w:tcW w:w="61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八境路社区广场</w:t>
            </w:r>
          </w:p>
        </w:tc>
        <w:tc>
          <w:tcPr>
            <w:tcW w:w="32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155</w:t>
            </w:r>
          </w:p>
        </w:tc>
      </w:tr>
      <w:tr>
        <w:tblPrEx>
          <w:tblCellMar>
            <w:top w:w="0" w:type="dxa"/>
            <w:left w:w="108" w:type="dxa"/>
            <w:bottom w:w="0" w:type="dxa"/>
            <w:right w:w="108" w:type="dxa"/>
          </w:tblCellMar>
        </w:tblPrEx>
        <w:trPr>
          <w:trHeight w:val="483" w:hRule="atLeast"/>
        </w:trPr>
        <w:tc>
          <w:tcPr>
            <w:tcW w:w="61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李政道纪念馆</w:t>
            </w:r>
          </w:p>
        </w:tc>
        <w:tc>
          <w:tcPr>
            <w:tcW w:w="32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56</w:t>
            </w:r>
          </w:p>
        </w:tc>
      </w:tr>
      <w:tr>
        <w:tblPrEx>
          <w:tblCellMar>
            <w:top w:w="0" w:type="dxa"/>
            <w:left w:w="108" w:type="dxa"/>
            <w:bottom w:w="0" w:type="dxa"/>
            <w:right w:w="108" w:type="dxa"/>
          </w:tblCellMar>
        </w:tblPrEx>
        <w:trPr>
          <w:trHeight w:val="483" w:hRule="atLeast"/>
        </w:trPr>
        <w:tc>
          <w:tcPr>
            <w:tcW w:w="61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福寿沟广场</w:t>
            </w:r>
          </w:p>
        </w:tc>
        <w:tc>
          <w:tcPr>
            <w:tcW w:w="32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2680</w:t>
            </w:r>
          </w:p>
        </w:tc>
      </w:tr>
      <w:tr>
        <w:tblPrEx>
          <w:tblCellMar>
            <w:top w:w="0" w:type="dxa"/>
            <w:left w:w="108" w:type="dxa"/>
            <w:bottom w:w="0" w:type="dxa"/>
            <w:right w:w="108" w:type="dxa"/>
          </w:tblCellMar>
        </w:tblPrEx>
        <w:trPr>
          <w:trHeight w:val="483" w:hRule="atLeast"/>
        </w:trPr>
        <w:tc>
          <w:tcPr>
            <w:tcW w:w="61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郁孤台</w:t>
            </w:r>
          </w:p>
        </w:tc>
        <w:tc>
          <w:tcPr>
            <w:tcW w:w="32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6574</w:t>
            </w:r>
          </w:p>
        </w:tc>
      </w:tr>
      <w:tr>
        <w:tblPrEx>
          <w:tblCellMar>
            <w:top w:w="0" w:type="dxa"/>
            <w:left w:w="108" w:type="dxa"/>
            <w:bottom w:w="0" w:type="dxa"/>
            <w:right w:w="108" w:type="dxa"/>
          </w:tblCellMar>
        </w:tblPrEx>
        <w:trPr>
          <w:trHeight w:val="483" w:hRule="atLeast"/>
        </w:trPr>
        <w:tc>
          <w:tcPr>
            <w:tcW w:w="61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蒋经国先生旧居</w:t>
            </w:r>
          </w:p>
        </w:tc>
        <w:tc>
          <w:tcPr>
            <w:tcW w:w="32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2896</w:t>
            </w:r>
          </w:p>
        </w:tc>
      </w:tr>
      <w:tr>
        <w:tblPrEx>
          <w:tblCellMar>
            <w:top w:w="0" w:type="dxa"/>
            <w:left w:w="108" w:type="dxa"/>
            <w:bottom w:w="0" w:type="dxa"/>
            <w:right w:w="108" w:type="dxa"/>
          </w:tblCellMar>
        </w:tblPrEx>
        <w:trPr>
          <w:trHeight w:val="483" w:hRule="atLeast"/>
        </w:trPr>
        <w:tc>
          <w:tcPr>
            <w:tcW w:w="61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八境台</w:t>
            </w:r>
          </w:p>
        </w:tc>
        <w:tc>
          <w:tcPr>
            <w:tcW w:w="32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424</w:t>
            </w:r>
          </w:p>
        </w:tc>
      </w:tr>
      <w:tr>
        <w:tblPrEx>
          <w:tblCellMar>
            <w:top w:w="0" w:type="dxa"/>
            <w:left w:w="108" w:type="dxa"/>
            <w:bottom w:w="0" w:type="dxa"/>
            <w:right w:w="108" w:type="dxa"/>
          </w:tblCellMar>
        </w:tblPrEx>
        <w:trPr>
          <w:trHeight w:val="530" w:hRule="atLeast"/>
        </w:trPr>
        <w:tc>
          <w:tcPr>
            <w:tcW w:w="327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面积合计</w:t>
            </w:r>
          </w:p>
        </w:tc>
        <w:tc>
          <w:tcPr>
            <w:tcW w:w="172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35485</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二、绿化管养服务标准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1、保证树形整齐美观，枝繁叶茂，合理修剪，留枝均匀，剪口平滑。</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2、绿篱生长旺盛、修剪整齐、合理、无死株、缺损。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3、草坪无凹凸感、生长繁茂、平整、无杂草，高度控制在8厘米左右，无裸露地面，无成片枯黄。枯黄面不得超过总面积的3%。</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4、花坛(台)、草坪等绿地内保持无杂草生长，无杂藤攀援树木，无污物、垃圾等。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5、树木花草基本无病虫危害症状，病虫害危害率控制5%以下，无药害现象。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6、花坛图案、造型新颖，花大叶肥，色彩协调，观赏整体效果明显。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7、当年植树成活率达95%以上，保存率达90%以上，老树保存率达98%以上。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8、园容整洁卫生，园路平整，无坑洼、无积水、无焚烧垃圾树叶现象，园林建筑小品保持清洁，无乱贴乱画。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9、水面无漂浮物，水中无杂物，水质清净，无臭味。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10、园林设施完好无损。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在服务合作过程中由甲方每月进行服务质量跟踪评分，当月服务质量下个月15日前完成打分，由街区管理组和景点管理组负责人分别考核及部门分管领导把控；其中街区管理组负责区域为郁孤台街区、郁孤台立体停车场、明基停车场、百家岭广场、百家岭食堂对面、八境路社区广场、李政道纪念馆，景点管理组负责区域为福寿沟广场、郁孤台、蒋经国先生旧居、八境台；服务单位月度得分为街区管理组评分与景点管理组评分总分的平均分。具体考核检查内容详见《月度考核评分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三、绿化管养服务要求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1、修剪：每年乔木一次以上，灌木二次以上，绿篱三次以上，草坪五次以上。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2、浇水：每年乔木二次以上，灌木三次以上，草坪五次以上，及时排水防涝。</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3、施肥：乔木每年一次，其它树木两年一次，灌木草花各二次，草坪一次。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4、虫害防治：药物防治五次以上，人工防治二次以上。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5、根据植物生态习性，及时采取必要的防寒措施。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6、破损的园路及时修复。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7、水面漂浮物及水中杂物及时清理。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8、园林设施每年全面检修一次。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8、养护过程中如出现因中标人原因导致苗木死亡，需按照原苗木的胸径、冠径及数量进行补种。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四、绿化管养人员配置基本要求</w:t>
      </w:r>
    </w:p>
    <w:tbl>
      <w:tblPr>
        <w:tblStyle w:val="15"/>
        <w:tblW w:w="49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
        <w:gridCol w:w="936"/>
        <w:gridCol w:w="456"/>
        <w:gridCol w:w="456"/>
        <w:gridCol w:w="456"/>
        <w:gridCol w:w="456"/>
        <w:gridCol w:w="456"/>
        <w:gridCol w:w="456"/>
        <w:gridCol w:w="456"/>
        <w:gridCol w:w="456"/>
        <w:gridCol w:w="456"/>
        <w:gridCol w:w="456"/>
        <w:gridCol w:w="456"/>
        <w:gridCol w:w="456"/>
        <w:gridCol w:w="723"/>
        <w:gridCol w:w="755"/>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内容</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1月</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2月</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3月</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4月</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5月</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6月</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7月</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8月</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9月</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10月</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11月</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立冬前后大树涂白</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配备人员数</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草皮修剪（次）</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防虫防寒</w:t>
            </w:r>
          </w:p>
        </w:tc>
        <w:tc>
          <w:tcPr>
            <w:tcW w:w="4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4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以上每月计划的工作可以根据实际天气调整具体时间及施工内容，但施工频次不变，浇水频次根据天气情况适当调整。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花境造型修剪（次）</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54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杂草清除（次）</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54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大树枯枝修剪（次）</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54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水生植物修剪（次）</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54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绿化施肥（次）</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54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清理修剪垃圾（次）</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w:t>
            </w: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54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bl>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现场人员需统一工服着装，每日汇报考勤情况。</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五、时花预计需求种类及要求（含种植/布置所需的人工、肥料、营养土等全部费用，结算数量以实际下单信息为准）</w:t>
      </w:r>
    </w:p>
    <w:tbl>
      <w:tblPr>
        <w:tblStyle w:val="1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5"/>
        <w:gridCol w:w="2818"/>
        <w:gridCol w:w="1606"/>
        <w:gridCol w:w="1559"/>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产品名称</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冠幅规格</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年度预计需求量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串串红</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30cm</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赤壁</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30cm</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孔雀草</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30cm</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风铃</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35cm</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海裳</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25cm</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鼠尾草</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50cm</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三色菫</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25cm</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矮牵牛</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15cm</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石竹</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25cm</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三角梅大</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1.5米</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三角梅小</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50cm</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非洲茉莉</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80cm</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13</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月季花</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30cm</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14</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绣球</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50cm</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杜娟</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45cm</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16</w:t>
            </w:r>
          </w:p>
        </w:tc>
        <w:tc>
          <w:tcPr>
            <w:tcW w:w="14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龙船花</w:t>
            </w:r>
          </w:p>
        </w:tc>
        <w:tc>
          <w:tcPr>
            <w:tcW w:w="8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35cm</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1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r>
    </w:tbl>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六、绿化养护工具基本要求</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1941"/>
        <w:gridCol w:w="2352"/>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6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eastAsia="zh-CN"/>
              </w:rPr>
              <w:t>设备名称</w:t>
            </w:r>
          </w:p>
        </w:tc>
        <w:tc>
          <w:tcPr>
            <w:tcW w:w="1032"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eastAsia="zh-CN"/>
              </w:rPr>
              <w:t>单位</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eastAsia="zh-CN"/>
              </w:rPr>
              <w:t>数量</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eastAsia="zh-CN"/>
              </w:rPr>
              <w:t>使用期限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6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eastAsia="zh-CN"/>
              </w:rPr>
              <w:t>打草机</w:t>
            </w:r>
          </w:p>
        </w:tc>
        <w:tc>
          <w:tcPr>
            <w:tcW w:w="1032"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台</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6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草坪修剪机</w:t>
            </w:r>
          </w:p>
        </w:tc>
        <w:tc>
          <w:tcPr>
            <w:tcW w:w="1032"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台</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6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eastAsia="zh-CN"/>
              </w:rPr>
              <w:t>绿篱修剪机</w:t>
            </w:r>
          </w:p>
        </w:tc>
        <w:tc>
          <w:tcPr>
            <w:tcW w:w="1032"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台</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6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eastAsia="zh-CN"/>
              </w:rPr>
              <w:t>油锯</w:t>
            </w:r>
          </w:p>
        </w:tc>
        <w:tc>
          <w:tcPr>
            <w:tcW w:w="1032"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把</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6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eastAsia="zh-CN"/>
              </w:rPr>
              <w:t>打孔机</w:t>
            </w:r>
          </w:p>
        </w:tc>
        <w:tc>
          <w:tcPr>
            <w:tcW w:w="1032"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台</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6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eastAsia="zh-CN"/>
              </w:rPr>
              <w:t>打药机</w:t>
            </w:r>
          </w:p>
        </w:tc>
        <w:tc>
          <w:tcPr>
            <w:tcW w:w="1032"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台</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6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eastAsia="zh-CN"/>
              </w:rPr>
              <w:t>高枝剪</w:t>
            </w:r>
          </w:p>
        </w:tc>
        <w:tc>
          <w:tcPr>
            <w:tcW w:w="1032"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把</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6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eastAsia="zh-CN"/>
              </w:rPr>
              <w:t>平剪</w:t>
            </w:r>
          </w:p>
        </w:tc>
        <w:tc>
          <w:tcPr>
            <w:tcW w:w="1032"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把</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6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水管</w:t>
            </w:r>
          </w:p>
        </w:tc>
        <w:tc>
          <w:tcPr>
            <w:tcW w:w="1032"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米</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6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水管接口</w:t>
            </w:r>
          </w:p>
        </w:tc>
        <w:tc>
          <w:tcPr>
            <w:tcW w:w="1032"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个</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6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斗车</w:t>
            </w:r>
          </w:p>
        </w:tc>
        <w:tc>
          <w:tcPr>
            <w:tcW w:w="1032"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辆</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6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锄头、铲子、扫把</w:t>
            </w:r>
          </w:p>
        </w:tc>
        <w:tc>
          <w:tcPr>
            <w:tcW w:w="1032"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把</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25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12个月</w:t>
            </w:r>
          </w:p>
        </w:tc>
      </w:tr>
    </w:tbl>
    <w:p>
      <w:pPr>
        <w:pStyle w:val="2"/>
        <w:ind w:left="0" w:leftChars="0" w:firstLine="0" w:firstLineChars="0"/>
        <w:jc w:val="both"/>
        <w:rPr>
          <w:rFonts w:hint="eastAsia" w:ascii="仿宋" w:hAnsi="仿宋" w:eastAsia="仿宋" w:cs="仿宋"/>
          <w:b/>
          <w:bCs/>
          <w:sz w:val="24"/>
          <w:szCs w:val="24"/>
          <w:lang w:val="en-US" w:eastAsia="zh-CN"/>
        </w:rPr>
      </w:pPr>
    </w:p>
    <w:p>
      <w:pPr>
        <w:rPr>
          <w:rFonts w:hint="eastAsia" w:ascii="仿宋" w:hAnsi="仿宋" w:eastAsia="仿宋" w:cs="仿宋"/>
          <w:b/>
          <w:bCs/>
          <w:sz w:val="24"/>
          <w:szCs w:val="24"/>
          <w:lang w:val="en-US" w:eastAsia="zh-CN"/>
        </w:rPr>
      </w:pPr>
    </w:p>
    <w:p>
      <w:pPr>
        <w:pStyle w:val="2"/>
        <w:rPr>
          <w:rFonts w:hint="eastAsia" w:ascii="仿宋" w:hAnsi="仿宋" w:eastAsia="仿宋" w:cs="仿宋"/>
          <w:b/>
          <w:bCs/>
          <w:sz w:val="24"/>
          <w:szCs w:val="24"/>
          <w:lang w:val="en-US" w:eastAsia="zh-CN"/>
        </w:rPr>
      </w:pPr>
    </w:p>
    <w:p>
      <w:pPr>
        <w:rPr>
          <w:rFonts w:hint="eastAsia" w:ascii="仿宋" w:hAnsi="仿宋" w:eastAsia="仿宋" w:cs="仿宋"/>
          <w:b/>
          <w:bCs/>
          <w:sz w:val="24"/>
          <w:szCs w:val="24"/>
          <w:lang w:val="en-US" w:eastAsia="zh-CN"/>
        </w:rPr>
      </w:pPr>
    </w:p>
    <w:p>
      <w:pPr>
        <w:pStyle w:val="2"/>
        <w:rPr>
          <w:rFonts w:hint="eastAsia"/>
          <w:lang w:val="en-US" w:eastAsia="zh-CN"/>
        </w:rPr>
      </w:pPr>
    </w:p>
    <w:p>
      <w:pPr>
        <w:pStyle w:val="2"/>
        <w:rPr>
          <w:rFonts w:hint="eastAsia" w:ascii="仿宋" w:hAnsi="仿宋" w:eastAsia="仿宋" w:cs="仿宋"/>
          <w:b/>
          <w:bCs/>
          <w:sz w:val="24"/>
          <w:szCs w:val="24"/>
          <w:lang w:val="en-US" w:eastAsia="zh-CN"/>
        </w:rPr>
      </w:pPr>
    </w:p>
    <w:p>
      <w:pPr>
        <w:pStyle w:val="2"/>
        <w:ind w:left="0" w:leftChars="0" w:firstLine="0" w:firstLineChars="0"/>
        <w:jc w:val="both"/>
        <w:rPr>
          <w:rFonts w:hint="eastAsia" w:ascii="仿宋" w:hAnsi="仿宋" w:eastAsia="仿宋" w:cs="仿宋"/>
          <w:b/>
          <w:bCs/>
          <w:sz w:val="24"/>
          <w:szCs w:val="24"/>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第三章 投标文件格式</w:t>
      </w:r>
    </w:p>
    <w:p>
      <w:pPr>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ageBreakBefore w:val="0"/>
        <w:kinsoku/>
        <w:wordWrap/>
        <w:overflowPunct/>
        <w:topLinePunct w:val="0"/>
        <w:autoSpaceDE/>
        <w:autoSpaceDN/>
        <w:bidi w:val="0"/>
        <w:spacing w:line="360" w:lineRule="auto"/>
        <w:jc w:val="center"/>
        <w:textAlignment w:val="auto"/>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赣州市江南宋城历史文化旅游区“一街七点”绿化管养及时花供应</w:t>
      </w:r>
    </w:p>
    <w:p>
      <w:pPr>
        <w:pStyle w:val="2"/>
        <w:rPr>
          <w:rFonts w:hint="default"/>
          <w:lang w:val="en-US" w:eastAsia="zh-CN"/>
        </w:rPr>
      </w:pPr>
    </w:p>
    <w:p>
      <w:pPr>
        <w:rPr>
          <w:rFonts w:hint="default"/>
          <w:lang w:val="en-US" w:eastAsia="zh-CN"/>
        </w:rPr>
      </w:pPr>
    </w:p>
    <w:p>
      <w:pPr>
        <w:pageBreakBefore w:val="0"/>
        <w:kinsoku/>
        <w:wordWrap/>
        <w:overflowPunct/>
        <w:topLinePunct w:val="0"/>
        <w:autoSpaceDE/>
        <w:autoSpaceDN/>
        <w:bidi w:val="0"/>
        <w:spacing w:line="360" w:lineRule="auto"/>
        <w:jc w:val="center"/>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投</w:t>
      </w:r>
    </w:p>
    <w:p>
      <w:pPr>
        <w:pageBreakBefore w:val="0"/>
        <w:kinsoku/>
        <w:wordWrap/>
        <w:overflowPunct/>
        <w:topLinePunct w:val="0"/>
        <w:autoSpaceDE/>
        <w:autoSpaceDN/>
        <w:bidi w:val="0"/>
        <w:spacing w:line="360" w:lineRule="auto"/>
        <w:jc w:val="center"/>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标</w:t>
      </w:r>
    </w:p>
    <w:p>
      <w:pPr>
        <w:pageBreakBefore w:val="0"/>
        <w:kinsoku/>
        <w:wordWrap/>
        <w:overflowPunct/>
        <w:topLinePunct w:val="0"/>
        <w:autoSpaceDE/>
        <w:autoSpaceDN/>
        <w:bidi w:val="0"/>
        <w:spacing w:line="36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文</w:t>
      </w:r>
    </w:p>
    <w:p>
      <w:pPr>
        <w:pageBreakBefore w:val="0"/>
        <w:kinsoku/>
        <w:wordWrap/>
        <w:overflowPunct/>
        <w:topLinePunct w:val="0"/>
        <w:autoSpaceDE/>
        <w:autoSpaceDN/>
        <w:bidi w:val="0"/>
        <w:spacing w:line="36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件</w:t>
      </w:r>
    </w:p>
    <w:p>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p>
      <w:pPr>
        <w:pageBreakBefore w:val="0"/>
        <w:kinsoku/>
        <w:wordWrap/>
        <w:overflowPunct/>
        <w:topLinePunct w:val="0"/>
        <w:autoSpaceDE/>
        <w:autoSpaceDN/>
        <w:bidi w:val="0"/>
        <w:spacing w:line="360" w:lineRule="auto"/>
        <w:textAlignment w:val="auto"/>
        <w:rPr>
          <w:rFonts w:hint="eastAsia" w:ascii="仿宋" w:hAnsi="仿宋" w:eastAsia="仿宋" w:cs="仿宋"/>
          <w:b/>
          <w:sz w:val="24"/>
          <w:szCs w:val="24"/>
        </w:rPr>
      </w:pPr>
    </w:p>
    <w:p>
      <w:pPr>
        <w:pStyle w:val="2"/>
        <w:rPr>
          <w:rFonts w:hint="eastAsia"/>
        </w:rPr>
      </w:pPr>
    </w:p>
    <w:p>
      <w:pPr>
        <w:pageBreakBefore w:val="0"/>
        <w:kinsoku/>
        <w:wordWrap/>
        <w:overflowPunct/>
        <w:topLinePunct w:val="0"/>
        <w:autoSpaceDE/>
        <w:autoSpaceDN/>
        <w:bidi w:val="0"/>
        <w:spacing w:line="360" w:lineRule="auto"/>
        <w:ind w:firstLine="1687" w:firstLineChars="700"/>
        <w:jc w:val="both"/>
        <w:textAlignment w:val="auto"/>
        <w:rPr>
          <w:rFonts w:hint="eastAsia" w:ascii="仿宋" w:hAnsi="仿宋" w:eastAsia="仿宋" w:cs="仿宋"/>
          <w:b/>
          <w:bCs/>
          <w:sz w:val="24"/>
          <w:szCs w:val="24"/>
        </w:rPr>
      </w:pPr>
      <w:r>
        <w:rPr>
          <w:rFonts w:hint="eastAsia" w:ascii="仿宋" w:hAnsi="仿宋" w:eastAsia="仿宋" w:cs="仿宋"/>
          <w:b/>
          <w:sz w:val="24"/>
          <w:szCs w:val="24"/>
          <w:lang w:eastAsia="zh-CN"/>
        </w:rPr>
        <w:t>投标人</w:t>
      </w:r>
      <w:r>
        <w:rPr>
          <w:rFonts w:hint="eastAsia" w:ascii="仿宋" w:hAnsi="仿宋" w:eastAsia="仿宋" w:cs="仿宋"/>
          <w:sz w:val="24"/>
          <w:szCs w:val="24"/>
        </w:rPr>
        <w:t>：</w:t>
      </w:r>
    </w:p>
    <w:p>
      <w:pPr>
        <w:pageBreakBefore w:val="0"/>
        <w:tabs>
          <w:tab w:val="left" w:pos="3120"/>
        </w:tabs>
        <w:kinsoku/>
        <w:wordWrap/>
        <w:overflowPunct/>
        <w:topLinePunct w:val="0"/>
        <w:autoSpaceDE/>
        <w:autoSpaceDN/>
        <w:bidi w:val="0"/>
        <w:spacing w:line="360" w:lineRule="auto"/>
        <w:ind w:firstLine="1687" w:firstLineChars="700"/>
        <w:jc w:val="both"/>
        <w:textAlignment w:val="auto"/>
        <w:rPr>
          <w:rFonts w:hint="eastAsia" w:ascii="仿宋" w:hAnsi="仿宋" w:eastAsia="仿宋" w:cs="仿宋"/>
          <w:sz w:val="24"/>
          <w:szCs w:val="24"/>
        </w:rPr>
      </w:pPr>
      <w:r>
        <w:rPr>
          <w:rFonts w:hint="eastAsia" w:ascii="仿宋" w:hAnsi="仿宋" w:eastAsia="仿宋" w:cs="仿宋"/>
          <w:b/>
          <w:sz w:val="24"/>
          <w:szCs w:val="24"/>
        </w:rPr>
        <w:t>联 系 人</w:t>
      </w:r>
      <w:r>
        <w:rPr>
          <w:rFonts w:hint="eastAsia" w:ascii="仿宋" w:hAnsi="仿宋" w:eastAsia="仿宋" w:cs="仿宋"/>
          <w:sz w:val="24"/>
          <w:szCs w:val="24"/>
        </w:rPr>
        <w:t>：</w:t>
      </w:r>
    </w:p>
    <w:p>
      <w:pPr>
        <w:pageBreakBefore w:val="0"/>
        <w:tabs>
          <w:tab w:val="left" w:pos="3120"/>
        </w:tabs>
        <w:kinsoku/>
        <w:wordWrap/>
        <w:overflowPunct/>
        <w:topLinePunct w:val="0"/>
        <w:autoSpaceDE/>
        <w:autoSpaceDN/>
        <w:bidi w:val="0"/>
        <w:spacing w:line="360" w:lineRule="auto"/>
        <w:ind w:firstLine="1687" w:firstLineChars="700"/>
        <w:jc w:val="both"/>
        <w:textAlignment w:val="auto"/>
        <w:rPr>
          <w:rFonts w:hint="eastAsia" w:ascii="仿宋" w:hAnsi="仿宋" w:eastAsia="仿宋" w:cs="仿宋"/>
          <w:sz w:val="24"/>
          <w:szCs w:val="24"/>
        </w:rPr>
      </w:pPr>
      <w:r>
        <w:rPr>
          <w:rFonts w:hint="eastAsia" w:ascii="仿宋" w:hAnsi="仿宋" w:eastAsia="仿宋" w:cs="仿宋"/>
          <w:b/>
          <w:sz w:val="24"/>
          <w:szCs w:val="24"/>
        </w:rPr>
        <w:t>电    话</w:t>
      </w:r>
      <w:r>
        <w:rPr>
          <w:rFonts w:hint="eastAsia" w:ascii="仿宋" w:hAnsi="仿宋" w:eastAsia="仿宋" w:cs="仿宋"/>
          <w:sz w:val="24"/>
          <w:szCs w:val="24"/>
        </w:rPr>
        <w:t>：</w:t>
      </w:r>
    </w:p>
    <w:p>
      <w:pPr>
        <w:pageBreakBefore w:val="0"/>
        <w:tabs>
          <w:tab w:val="left" w:pos="3120"/>
        </w:tabs>
        <w:kinsoku/>
        <w:wordWrap/>
        <w:overflowPunct/>
        <w:topLinePunct w:val="0"/>
        <w:autoSpaceDE/>
        <w:autoSpaceDN/>
        <w:bidi w:val="0"/>
        <w:spacing w:line="360" w:lineRule="auto"/>
        <w:ind w:firstLine="1687" w:firstLineChars="70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eastAsia="zh-CN"/>
        </w:rPr>
        <w:t>日</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lang w:eastAsia="zh-CN"/>
        </w:rPr>
        <w:t>期：</w:t>
      </w:r>
    </w:p>
    <w:p>
      <w:pPr>
        <w:pageBreakBefore w:val="0"/>
        <w:kinsoku/>
        <w:wordWrap/>
        <w:overflowPunct/>
        <w:topLinePunct w:val="0"/>
        <w:autoSpaceDE/>
        <w:autoSpaceDN/>
        <w:bidi w:val="0"/>
        <w:spacing w:line="360" w:lineRule="auto"/>
        <w:jc w:val="center"/>
        <w:textAlignment w:val="auto"/>
        <w:rPr>
          <w:rFonts w:hint="eastAsia" w:ascii="仿宋" w:hAnsi="仿宋" w:eastAsia="仿宋" w:cs="仿宋"/>
          <w:b/>
          <w:sz w:val="24"/>
          <w:szCs w:val="24"/>
          <w:lang w:eastAsia="zh-CN"/>
        </w:rPr>
      </w:pPr>
    </w:p>
    <w:p>
      <w:pPr>
        <w:pageBreakBefore w:val="0"/>
        <w:kinsoku/>
        <w:wordWrap/>
        <w:overflowPunct/>
        <w:topLinePunct w:val="0"/>
        <w:autoSpaceDE/>
        <w:autoSpaceDN/>
        <w:bidi w:val="0"/>
        <w:spacing w:line="360" w:lineRule="auto"/>
        <w:jc w:val="center"/>
        <w:textAlignment w:val="auto"/>
        <w:rPr>
          <w:rFonts w:hint="eastAsia" w:ascii="仿宋" w:hAnsi="仿宋" w:eastAsia="仿宋" w:cs="仿宋"/>
          <w:b/>
          <w:sz w:val="24"/>
          <w:szCs w:val="24"/>
          <w:lang w:eastAsia="zh-CN"/>
        </w:rPr>
      </w:pPr>
    </w:p>
    <w:p>
      <w:pPr>
        <w:rPr>
          <w:rFonts w:hint="eastAsia" w:ascii="仿宋" w:hAnsi="仿宋" w:eastAsia="仿宋" w:cs="仿宋"/>
          <w:b/>
          <w:sz w:val="24"/>
          <w:szCs w:val="24"/>
          <w:lang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numPr>
          <w:ilvl w:val="0"/>
          <w:numId w:val="4"/>
        </w:numPr>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营业执照及资质证件</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jc w:val="center"/>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（提供盖章复印件）</w:t>
      </w: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Style w:val="2"/>
        <w:rPr>
          <w:rFonts w:hint="eastAsia" w:ascii="仿宋" w:hAnsi="仿宋" w:eastAsia="仿宋" w:cs="仿宋"/>
          <w:b/>
          <w:bCs/>
          <w:color w:val="auto"/>
          <w:sz w:val="24"/>
          <w:szCs w:val="24"/>
          <w:lang w:val="en-US" w:eastAsia="zh-CN"/>
        </w:rPr>
      </w:pPr>
    </w:p>
    <w:p>
      <w:pPr>
        <w:rPr>
          <w:rFonts w:hint="eastAsia" w:ascii="仿宋" w:hAnsi="仿宋" w:eastAsia="仿宋" w:cs="仿宋"/>
          <w:b/>
          <w:bCs/>
          <w:color w:val="auto"/>
          <w:sz w:val="24"/>
          <w:szCs w:val="24"/>
          <w:lang w:val="en-US" w:eastAsia="zh-CN"/>
        </w:rPr>
      </w:pPr>
    </w:p>
    <w:p>
      <w:pPr>
        <w:pStyle w:val="2"/>
        <w:rPr>
          <w:rFonts w:hint="eastAsia" w:ascii="仿宋" w:hAnsi="仿宋" w:eastAsia="仿宋" w:cs="仿宋"/>
          <w:b/>
          <w:bCs/>
          <w:color w:val="auto"/>
          <w:sz w:val="24"/>
          <w:szCs w:val="24"/>
          <w:lang w:val="en-US" w:eastAsia="zh-CN"/>
        </w:rPr>
      </w:pPr>
    </w:p>
    <w:p>
      <w:pPr>
        <w:rPr>
          <w:rFonts w:hint="eastAsia" w:ascii="仿宋" w:hAnsi="仿宋" w:eastAsia="仿宋" w:cs="仿宋"/>
          <w:b/>
          <w:bCs/>
          <w:color w:val="auto"/>
          <w:sz w:val="24"/>
          <w:szCs w:val="24"/>
          <w:lang w:val="en-US" w:eastAsia="zh-CN"/>
        </w:rPr>
      </w:pPr>
    </w:p>
    <w:p>
      <w:pPr>
        <w:pStyle w:val="2"/>
        <w:rPr>
          <w:rFonts w:hint="eastAsia" w:ascii="仿宋" w:hAnsi="仿宋" w:eastAsia="仿宋" w:cs="仿宋"/>
          <w:b/>
          <w:bCs/>
          <w:color w:val="auto"/>
          <w:sz w:val="24"/>
          <w:szCs w:val="24"/>
          <w:lang w:val="en-US" w:eastAsia="zh-CN"/>
        </w:rPr>
      </w:pPr>
    </w:p>
    <w:p>
      <w:pPr>
        <w:rPr>
          <w:rFonts w:hint="eastAsia"/>
          <w:lang w:val="en-US" w:eastAsia="zh-CN"/>
        </w:rPr>
      </w:pPr>
    </w:p>
    <w:p>
      <w:pPr>
        <w:pageBreakBefore w:val="0"/>
        <w:tabs>
          <w:tab w:val="left" w:pos="360"/>
          <w:tab w:val="left" w:pos="8507"/>
        </w:tabs>
        <w:kinsoku/>
        <w:wordWrap/>
        <w:overflowPunct/>
        <w:topLinePunct w:val="0"/>
        <w:autoSpaceDE/>
        <w:autoSpaceDN/>
        <w:bidi w:val="0"/>
        <w:spacing w:line="360" w:lineRule="auto"/>
        <w:ind w:left="360"/>
        <w:jc w:val="center"/>
        <w:textAlignment w:val="auto"/>
        <w:rPr>
          <w:rFonts w:hint="eastAsia" w:ascii="仿宋" w:hAnsi="仿宋" w:eastAsia="仿宋" w:cs="仿宋"/>
          <w:b/>
          <w:bCs/>
          <w:color w:val="auto"/>
          <w:sz w:val="24"/>
          <w:szCs w:val="24"/>
          <w:lang w:val="en-US" w:eastAsia="zh-CN"/>
        </w:rPr>
      </w:pPr>
    </w:p>
    <w:p>
      <w:pPr>
        <w:pageBreakBefore w:val="0"/>
        <w:kinsoku/>
        <w:wordWrap/>
        <w:overflowPunct/>
        <w:topLinePunct w:val="0"/>
        <w:autoSpaceDE/>
        <w:autoSpaceDN/>
        <w:bidi w:val="0"/>
        <w:spacing w:line="360" w:lineRule="auto"/>
        <w:jc w:val="center"/>
        <w:textAlignment w:val="auto"/>
        <w:rPr>
          <w:rFonts w:hint="eastAsia" w:ascii="仿宋" w:hAnsi="仿宋" w:eastAsia="仿宋" w:cs="仿宋"/>
          <w:b/>
          <w:sz w:val="24"/>
          <w:szCs w:val="24"/>
        </w:rPr>
      </w:pPr>
      <w:r>
        <w:rPr>
          <w:rFonts w:hint="eastAsia" w:ascii="仿宋" w:hAnsi="仿宋" w:eastAsia="仿宋" w:cs="仿宋"/>
          <w:b/>
          <w:bCs/>
          <w:color w:val="auto"/>
          <w:sz w:val="24"/>
          <w:szCs w:val="24"/>
          <w:lang w:val="en-US" w:eastAsia="zh-CN"/>
        </w:rPr>
        <w:t>（二）</w:t>
      </w:r>
      <w:r>
        <w:rPr>
          <w:rFonts w:hint="eastAsia" w:ascii="仿宋" w:hAnsi="仿宋" w:eastAsia="仿宋" w:cs="仿宋"/>
          <w:b/>
          <w:sz w:val="24"/>
          <w:szCs w:val="24"/>
        </w:rPr>
        <w:t>授权委托书</w:t>
      </w:r>
    </w:p>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r>
        <w:rPr>
          <w:rFonts w:hint="eastAsia" w:ascii="仿宋" w:hAnsi="仿宋" w:eastAsia="仿宋" w:cs="仿宋"/>
          <w:kern w:val="0"/>
          <w:sz w:val="24"/>
          <w:szCs w:val="24"/>
        </w:rPr>
        <w:t>委托单位名称：</w:t>
      </w:r>
    </w:p>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r>
        <w:rPr>
          <w:rFonts w:hint="eastAsia" w:ascii="仿宋" w:hAnsi="仿宋" w:eastAsia="仿宋" w:cs="仿宋"/>
          <w:kern w:val="0"/>
          <w:sz w:val="24"/>
          <w:szCs w:val="24"/>
        </w:rPr>
        <w:t>法定代表人姓名：                   职务：</w:t>
      </w:r>
    </w:p>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r>
        <w:rPr>
          <w:rFonts w:hint="eastAsia" w:ascii="仿宋" w:hAnsi="仿宋" w:eastAsia="仿宋" w:cs="仿宋"/>
          <w:kern w:val="0"/>
          <w:sz w:val="24"/>
          <w:szCs w:val="24"/>
        </w:rPr>
        <w:t>受委托人：</w:t>
      </w:r>
    </w:p>
    <w:tbl>
      <w:tblPr>
        <w:tblStyle w:val="1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720"/>
        <w:gridCol w:w="2867"/>
        <w:gridCol w:w="709"/>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828" w:type="dxa"/>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080" w:type="dxa"/>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姓名</w:t>
            </w:r>
          </w:p>
        </w:tc>
        <w:tc>
          <w:tcPr>
            <w:tcW w:w="720" w:type="dxa"/>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性别</w:t>
            </w:r>
          </w:p>
        </w:tc>
        <w:tc>
          <w:tcPr>
            <w:tcW w:w="2867" w:type="dxa"/>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身份证号</w:t>
            </w:r>
          </w:p>
          <w:p>
            <w:pPr>
              <w:pageBreakBefore w:val="0"/>
              <w:kinsoku/>
              <w:wordWrap/>
              <w:overflowPunct/>
              <w:topLinePunct w:val="0"/>
              <w:autoSpaceDE/>
              <w:autoSpaceDN/>
              <w:bidi w:val="0"/>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（附身份证复印件）</w:t>
            </w:r>
          </w:p>
        </w:tc>
        <w:tc>
          <w:tcPr>
            <w:tcW w:w="709" w:type="dxa"/>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职务</w:t>
            </w:r>
          </w:p>
        </w:tc>
        <w:tc>
          <w:tcPr>
            <w:tcW w:w="1559" w:type="dxa"/>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联系电话</w:t>
            </w:r>
          </w:p>
        </w:tc>
        <w:tc>
          <w:tcPr>
            <w:tcW w:w="1417" w:type="dxa"/>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受委托人签字确认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28" w:type="dxa"/>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080"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c>
          <w:tcPr>
            <w:tcW w:w="720"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c>
          <w:tcPr>
            <w:tcW w:w="2867"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c>
          <w:tcPr>
            <w:tcW w:w="709"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c>
          <w:tcPr>
            <w:tcW w:w="1559"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c>
          <w:tcPr>
            <w:tcW w:w="1417"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080"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c>
          <w:tcPr>
            <w:tcW w:w="720"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c>
          <w:tcPr>
            <w:tcW w:w="2867"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c>
          <w:tcPr>
            <w:tcW w:w="709"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c>
          <w:tcPr>
            <w:tcW w:w="1559"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c>
          <w:tcPr>
            <w:tcW w:w="1417"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pageBreakBefore w:val="0"/>
              <w:kinsoku/>
              <w:wordWrap/>
              <w:overflowPunct/>
              <w:topLinePunct w:val="0"/>
              <w:autoSpaceDE/>
              <w:autoSpaceDN/>
              <w:bidi w:val="0"/>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080"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c>
          <w:tcPr>
            <w:tcW w:w="720"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c>
          <w:tcPr>
            <w:tcW w:w="2867"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c>
          <w:tcPr>
            <w:tcW w:w="709"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c>
          <w:tcPr>
            <w:tcW w:w="1559"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c>
          <w:tcPr>
            <w:tcW w:w="1417" w:type="dxa"/>
          </w:tcPr>
          <w:p>
            <w:pPr>
              <w:pageBreakBefore w:val="0"/>
              <w:kinsoku/>
              <w:wordWrap/>
              <w:overflowPunct/>
              <w:topLinePunct w:val="0"/>
              <w:autoSpaceDE/>
              <w:autoSpaceDN/>
              <w:bidi w:val="0"/>
              <w:spacing w:line="360" w:lineRule="auto"/>
              <w:textAlignment w:val="auto"/>
              <w:rPr>
                <w:rFonts w:hint="eastAsia" w:ascii="仿宋" w:hAnsi="仿宋" w:eastAsia="仿宋" w:cs="仿宋"/>
                <w:kern w:val="0"/>
                <w:sz w:val="24"/>
                <w:szCs w:val="24"/>
              </w:rPr>
            </w:pPr>
          </w:p>
        </w:tc>
      </w:tr>
    </w:tbl>
    <w:p>
      <w:pPr>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现委托以上人员在我单位与</w:t>
      </w:r>
      <w:r>
        <w:rPr>
          <w:rFonts w:hint="eastAsia" w:ascii="仿宋" w:hAnsi="仿宋" w:eastAsia="仿宋" w:cs="仿宋"/>
          <w:kern w:val="0"/>
          <w:sz w:val="24"/>
          <w:szCs w:val="24"/>
          <w:u w:val="single"/>
          <w:lang w:val="en-US" w:eastAsia="zh-CN"/>
        </w:rPr>
        <w:t>赣州宋潮景区管理有限公司</w:t>
      </w:r>
      <w:r>
        <w:rPr>
          <w:rFonts w:hint="eastAsia" w:ascii="仿宋" w:hAnsi="仿宋" w:eastAsia="仿宋" w:cs="仿宋"/>
          <w:kern w:val="0"/>
          <w:sz w:val="24"/>
          <w:szCs w:val="24"/>
        </w:rPr>
        <w:t>关于“</w:t>
      </w:r>
      <w:r>
        <w:rPr>
          <w:rFonts w:hint="eastAsia" w:ascii="仿宋" w:hAnsi="仿宋" w:eastAsia="仿宋" w:cs="仿宋"/>
          <w:kern w:val="0"/>
          <w:sz w:val="24"/>
          <w:szCs w:val="24"/>
          <w:lang w:val="en-US" w:eastAsia="zh-CN"/>
        </w:rPr>
        <w:t>赣州市江南宋城历史文化旅游区“一街七点”绿化管养及时花供应公开询价采购</w:t>
      </w:r>
      <w:r>
        <w:rPr>
          <w:rFonts w:hint="eastAsia" w:ascii="仿宋" w:hAnsi="仿宋" w:eastAsia="仿宋" w:cs="仿宋"/>
          <w:kern w:val="0"/>
          <w:sz w:val="24"/>
          <w:szCs w:val="24"/>
        </w:rPr>
        <w:t>”合同的履行及投标过程中，作为我公司全权授权的委托代理人，以上任一人员与贵公司进行的任何法律行为我公司均予以认可，并承认其法律效力，包括但不限于以下方面：</w:t>
      </w:r>
    </w:p>
    <w:p>
      <w:pPr>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1、代为接受采购事项指令；</w:t>
      </w:r>
    </w:p>
    <w:p>
      <w:pPr>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2、代为承认事实、放弃权利、洽商变更；</w:t>
      </w:r>
    </w:p>
    <w:p>
      <w:pPr>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3、代为签收、确认各种文件及材料；</w:t>
      </w:r>
    </w:p>
    <w:p>
      <w:pPr>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4、代为进行与本合同履行相关的其他事项。</w:t>
      </w:r>
    </w:p>
    <w:p>
      <w:pPr>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kern w:val="0"/>
          <w:sz w:val="24"/>
          <w:szCs w:val="24"/>
          <w:lang w:eastAsia="zh-CN"/>
        </w:rPr>
        <w:t>委托人及</w:t>
      </w:r>
      <w:r>
        <w:rPr>
          <w:rFonts w:hint="eastAsia" w:ascii="仿宋" w:hAnsi="仿宋" w:eastAsia="仿宋" w:cs="仿宋"/>
          <w:kern w:val="0"/>
          <w:sz w:val="24"/>
          <w:szCs w:val="24"/>
        </w:rPr>
        <w:t>被委托人身份证复印件</w:t>
      </w:r>
    </w:p>
    <w:p>
      <w:pPr>
        <w:pageBreakBefore w:val="0"/>
        <w:kinsoku/>
        <w:wordWrap/>
        <w:overflowPunct/>
        <w:topLinePunct w:val="0"/>
        <w:autoSpaceDE/>
        <w:autoSpaceDN/>
        <w:bidi w:val="0"/>
        <w:spacing w:line="360" w:lineRule="auto"/>
        <w:ind w:firstLine="3960" w:firstLineChars="1650"/>
        <w:textAlignment w:val="auto"/>
        <w:rPr>
          <w:rFonts w:hint="eastAsia" w:ascii="仿宋" w:hAnsi="仿宋" w:eastAsia="仿宋" w:cs="仿宋"/>
          <w:kern w:val="0"/>
          <w:sz w:val="24"/>
          <w:szCs w:val="24"/>
        </w:rPr>
      </w:pPr>
    </w:p>
    <w:p>
      <w:pPr>
        <w:pageBreakBefore w:val="0"/>
        <w:kinsoku/>
        <w:wordWrap/>
        <w:overflowPunct/>
        <w:topLinePunct w:val="0"/>
        <w:autoSpaceDE/>
        <w:autoSpaceDN/>
        <w:bidi w:val="0"/>
        <w:spacing w:line="360" w:lineRule="auto"/>
        <w:ind w:firstLine="3960" w:firstLineChars="165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委托单位（盖章）： </w:t>
      </w:r>
    </w:p>
    <w:p>
      <w:pPr>
        <w:pageBreakBefore w:val="0"/>
        <w:kinsoku/>
        <w:wordWrap/>
        <w:overflowPunct/>
        <w:topLinePunct w:val="0"/>
        <w:autoSpaceDE/>
        <w:autoSpaceDN/>
        <w:bidi w:val="0"/>
        <w:spacing w:line="360" w:lineRule="auto"/>
        <w:ind w:firstLine="3960" w:firstLineChars="1650"/>
        <w:textAlignment w:val="auto"/>
        <w:rPr>
          <w:rFonts w:hint="eastAsia" w:ascii="仿宋" w:hAnsi="仿宋" w:eastAsia="仿宋" w:cs="仿宋"/>
          <w:kern w:val="0"/>
          <w:sz w:val="24"/>
          <w:szCs w:val="24"/>
        </w:rPr>
      </w:pPr>
      <w:r>
        <w:rPr>
          <w:rFonts w:hint="eastAsia" w:ascii="仿宋" w:hAnsi="仿宋" w:eastAsia="仿宋" w:cs="仿宋"/>
          <w:kern w:val="0"/>
          <w:sz w:val="24"/>
          <w:szCs w:val="24"/>
        </w:rPr>
        <w:t>法人代表签名：</w:t>
      </w:r>
    </w:p>
    <w:p>
      <w:pPr>
        <w:pageBreakBefore w:val="0"/>
        <w:kinsoku/>
        <w:wordWrap/>
        <w:overflowPunct/>
        <w:topLinePunct w:val="0"/>
        <w:autoSpaceDE/>
        <w:autoSpaceDN/>
        <w:bidi w:val="0"/>
        <w:spacing w:line="360" w:lineRule="auto"/>
        <w:ind w:firstLine="4800" w:firstLineChars="2000"/>
        <w:textAlignment w:val="auto"/>
        <w:rPr>
          <w:rFonts w:hint="eastAsia" w:ascii="仿宋" w:hAnsi="仿宋" w:eastAsia="仿宋" w:cs="仿宋"/>
          <w:b/>
          <w:bCs/>
          <w:color w:val="auto"/>
          <w:sz w:val="24"/>
          <w:szCs w:val="24"/>
          <w:lang w:val="en-US" w:eastAsia="zh-CN"/>
        </w:rPr>
      </w:pPr>
      <w:r>
        <w:rPr>
          <w:rFonts w:hint="eastAsia" w:ascii="仿宋" w:hAnsi="仿宋" w:eastAsia="仿宋" w:cs="仿宋"/>
          <w:kern w:val="0"/>
          <w:sz w:val="24"/>
          <w:szCs w:val="24"/>
        </w:rPr>
        <w:t xml:space="preserve">  年    月    日 </w:t>
      </w:r>
    </w:p>
    <w:p>
      <w:pPr>
        <w:pageBreakBefore w:val="0"/>
        <w:tabs>
          <w:tab w:val="left" w:pos="360"/>
          <w:tab w:val="left" w:pos="8507"/>
        </w:tabs>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lang w:val="en-US" w:eastAsia="zh-CN"/>
        </w:rPr>
      </w:pPr>
    </w:p>
    <w:p>
      <w:pPr>
        <w:pageBreakBefore w:val="0"/>
        <w:tabs>
          <w:tab w:val="left" w:pos="360"/>
          <w:tab w:val="left" w:pos="8507"/>
        </w:tabs>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lang w:val="en-US" w:eastAsia="zh-CN"/>
        </w:rPr>
      </w:pPr>
    </w:p>
    <w:p>
      <w:pPr>
        <w:pageBreakBefore w:val="0"/>
        <w:kinsoku/>
        <w:wordWrap/>
        <w:overflowPunct/>
        <w:topLinePunct w:val="0"/>
        <w:autoSpaceDE/>
        <w:autoSpaceDN/>
        <w:bidi w:val="0"/>
        <w:spacing w:line="360" w:lineRule="auto"/>
        <w:jc w:val="center"/>
        <w:textAlignment w:val="auto"/>
        <w:rPr>
          <w:rFonts w:hint="eastAsia" w:ascii="仿宋" w:hAnsi="仿宋" w:eastAsia="仿宋" w:cs="仿宋"/>
          <w:sz w:val="22"/>
          <w:szCs w:val="22"/>
          <w:lang w:val="en-US" w:eastAsia="zh-CN"/>
        </w:rPr>
      </w:pPr>
      <w:r>
        <w:rPr>
          <w:rFonts w:hint="eastAsia" w:ascii="仿宋" w:hAnsi="仿宋" w:eastAsia="仿宋" w:cs="仿宋"/>
          <w:b/>
          <w:bCs/>
          <w:color w:val="auto"/>
          <w:sz w:val="24"/>
          <w:szCs w:val="24"/>
          <w:lang w:val="en-US" w:eastAsia="zh-CN"/>
        </w:rPr>
        <w:t>（三）</w:t>
      </w:r>
      <w:r>
        <w:rPr>
          <w:rFonts w:hint="eastAsia" w:ascii="仿宋" w:hAnsi="仿宋" w:eastAsia="仿宋" w:cs="仿宋"/>
          <w:b/>
          <w:sz w:val="24"/>
          <w:szCs w:val="24"/>
          <w:lang w:val="en-US" w:eastAsia="zh-CN"/>
        </w:rPr>
        <w:t>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致：赣州宋潮景区管理有限公司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我方就本项目投标事宜承诺并声明，我方近三年内没有被国家有关部门予以处罚的记录，在经营活动中无不良行为，依法缴纳税收和社会保障资金，具备完成本项目所需的人员、设备和专业能力。</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我方未列入在信用中国网站（www.creditchina.gov.cn）“失信被执行人”、“重大税收违法案件当事人名单”中，也未列入中国政府采购网（www.ccgp.gov.cn）“政府采购严重违法失信行为记录名单”中。</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我方在采购项目评审环节结束后，随时接受采购人的检查验证，配合提供相关证明材料，证明符合本采购项目及相关法律规定的投标人基本资格条件。</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我司中标，将严格遵守采购文件及合同要求进行履约。采购人按合同对我司所服务内容进行认真验收，如因我司未能履行采购文件和合同所定事项，所造成的一切责任、损失和费用由我司负责，采购人有权取消我司的服务资格，终止合同。</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我方投标文件中所有关于投标人资格的文件、证明和陈述均是真实和准确的，并对以上承诺负全部法律责任。若有违背，我公司承担由此产生的一切后果</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特此承诺/声明。</w:t>
      </w:r>
    </w:p>
    <w:p>
      <w:pPr>
        <w:pStyle w:val="6"/>
        <w:keepNext w:val="0"/>
        <w:keepLines w:val="0"/>
        <w:pageBreakBefore w:val="0"/>
        <w:widowControl w:val="0"/>
        <w:kinsoku/>
        <w:wordWrap/>
        <w:overflowPunct/>
        <w:topLinePunct w:val="0"/>
        <w:autoSpaceDE/>
        <w:autoSpaceDN/>
        <w:bidi w:val="0"/>
        <w:adjustRightInd/>
        <w:snapToGrid/>
        <w:spacing w:after="0" w:line="360" w:lineRule="auto"/>
        <w:jc w:val="right"/>
        <w:textAlignment w:val="auto"/>
        <w:rPr>
          <w:rFonts w:hint="eastAsia" w:ascii="仿宋" w:hAnsi="仿宋" w:eastAsia="仿宋" w:cs="仿宋"/>
          <w:sz w:val="22"/>
          <w:szCs w:val="22"/>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360" w:lineRule="auto"/>
        <w:jc w:val="right"/>
        <w:textAlignment w:val="auto"/>
        <w:rPr>
          <w:rFonts w:hint="eastAsia" w:ascii="仿宋" w:hAnsi="仿宋" w:eastAsia="仿宋" w:cs="仿宋"/>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960" w:firstLineChars="1650"/>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投标单位（公章）：                     </w:t>
      </w:r>
    </w:p>
    <w:p>
      <w:pPr>
        <w:pStyle w:val="6"/>
        <w:wordWrap w:val="0"/>
        <w:jc w:val="right"/>
        <w:rPr>
          <w:rFonts w:hint="eastAsia" w:ascii="仿宋" w:hAnsi="仿宋" w:eastAsia="仿宋" w:cs="仿宋"/>
          <w:sz w:val="22"/>
          <w:szCs w:val="22"/>
          <w:lang w:val="en-US" w:eastAsia="zh-CN"/>
        </w:rPr>
      </w:pPr>
      <w:r>
        <w:rPr>
          <w:rFonts w:hint="eastAsia" w:ascii="仿宋" w:hAnsi="仿宋" w:eastAsia="仿宋" w:cs="仿宋"/>
          <w:kern w:val="0"/>
          <w:sz w:val="24"/>
          <w:szCs w:val="24"/>
          <w:lang w:val="en-US" w:eastAsia="zh-CN"/>
        </w:rPr>
        <w:t xml:space="preserve">法定代表人或获授权代表签字：   </w:t>
      </w:r>
      <w:r>
        <w:rPr>
          <w:rFonts w:hint="eastAsia" w:ascii="仿宋" w:hAnsi="仿宋" w:eastAsia="仿宋" w:cs="仿宋"/>
          <w:sz w:val="22"/>
          <w:szCs w:val="22"/>
          <w:lang w:val="en-US" w:eastAsia="zh-CN"/>
        </w:rPr>
        <w:t xml:space="preserve">            </w:t>
      </w:r>
    </w:p>
    <w:p>
      <w:pPr>
        <w:pageBreakBefore w:val="0"/>
        <w:kinsoku/>
        <w:wordWrap/>
        <w:overflowPunct/>
        <w:topLinePunct w:val="0"/>
        <w:autoSpaceDE/>
        <w:autoSpaceDN/>
        <w:bidi w:val="0"/>
        <w:spacing w:line="360" w:lineRule="auto"/>
        <w:jc w:val="center"/>
        <w:textAlignment w:val="auto"/>
        <w:rPr>
          <w:rFonts w:hint="eastAsia" w:ascii="仿宋" w:hAnsi="仿宋" w:eastAsia="仿宋" w:cs="仿宋"/>
          <w:b/>
          <w:snapToGrid w:val="0"/>
          <w:kern w:val="0"/>
          <w:sz w:val="24"/>
          <w:szCs w:val="24"/>
        </w:rPr>
      </w:pPr>
    </w:p>
    <w:p>
      <w:pPr>
        <w:pStyle w:val="21"/>
        <w:rPr>
          <w:rFonts w:hint="eastAsia" w:ascii="仿宋" w:hAnsi="仿宋" w:eastAsia="仿宋" w:cs="仿宋"/>
          <w:b/>
          <w:snapToGrid w:val="0"/>
          <w:kern w:val="0"/>
          <w:sz w:val="24"/>
          <w:szCs w:val="24"/>
        </w:rPr>
      </w:pPr>
    </w:p>
    <w:p>
      <w:pPr>
        <w:pStyle w:val="21"/>
        <w:rPr>
          <w:rFonts w:hint="eastAsia" w:ascii="仿宋" w:hAnsi="仿宋" w:eastAsia="仿宋" w:cs="仿宋"/>
          <w:b/>
          <w:snapToGrid w:val="0"/>
          <w:kern w:val="0"/>
          <w:sz w:val="24"/>
          <w:szCs w:val="24"/>
        </w:rPr>
      </w:pPr>
    </w:p>
    <w:p>
      <w:pPr>
        <w:pStyle w:val="21"/>
        <w:rPr>
          <w:rFonts w:hint="eastAsia" w:ascii="仿宋" w:hAnsi="仿宋" w:eastAsia="仿宋" w:cs="仿宋"/>
          <w:b/>
          <w:snapToGrid w:val="0"/>
          <w:kern w:val="0"/>
          <w:sz w:val="24"/>
          <w:szCs w:val="24"/>
        </w:rPr>
      </w:pPr>
    </w:p>
    <w:p>
      <w:pPr>
        <w:pStyle w:val="21"/>
        <w:rPr>
          <w:rFonts w:hint="eastAsia" w:ascii="仿宋" w:hAnsi="仿宋" w:eastAsia="仿宋" w:cs="仿宋"/>
          <w:b/>
          <w:snapToGrid w:val="0"/>
          <w:kern w:val="0"/>
          <w:sz w:val="24"/>
          <w:szCs w:val="24"/>
        </w:rPr>
      </w:pPr>
    </w:p>
    <w:p>
      <w:pPr>
        <w:pStyle w:val="21"/>
        <w:rPr>
          <w:rFonts w:hint="eastAsia" w:ascii="仿宋" w:hAnsi="仿宋" w:eastAsia="仿宋" w:cs="仿宋"/>
          <w:b/>
          <w:snapToGrid w:val="0"/>
          <w:kern w:val="0"/>
          <w:sz w:val="24"/>
          <w:szCs w:val="24"/>
        </w:rPr>
      </w:pPr>
    </w:p>
    <w:p>
      <w:pPr>
        <w:pStyle w:val="21"/>
        <w:rPr>
          <w:rFonts w:hint="eastAsia" w:ascii="仿宋" w:hAnsi="仿宋" w:eastAsia="仿宋" w:cs="仿宋"/>
          <w:b/>
          <w:snapToGrid w:val="0"/>
          <w:kern w:val="0"/>
          <w:sz w:val="24"/>
          <w:szCs w:val="24"/>
        </w:rPr>
      </w:pPr>
    </w:p>
    <w:p>
      <w:pPr>
        <w:pStyle w:val="21"/>
        <w:rPr>
          <w:rFonts w:hint="eastAsia" w:ascii="仿宋" w:hAnsi="仿宋" w:eastAsia="仿宋" w:cs="仿宋"/>
          <w:b/>
          <w:snapToGrid w:val="0"/>
          <w:kern w:val="0"/>
          <w:sz w:val="24"/>
          <w:szCs w:val="24"/>
        </w:rPr>
      </w:pPr>
    </w:p>
    <w:p>
      <w:pPr>
        <w:pStyle w:val="21"/>
        <w:rPr>
          <w:rFonts w:hint="eastAsia" w:ascii="仿宋" w:hAnsi="仿宋" w:eastAsia="仿宋" w:cs="仿宋"/>
          <w:b/>
          <w:snapToGrid w:val="0"/>
          <w:kern w:val="0"/>
          <w:sz w:val="24"/>
          <w:szCs w:val="24"/>
        </w:rPr>
      </w:pPr>
    </w:p>
    <w:p>
      <w:pPr>
        <w:pStyle w:val="21"/>
        <w:rPr>
          <w:rFonts w:hint="eastAsia" w:ascii="仿宋" w:hAnsi="仿宋" w:eastAsia="仿宋" w:cs="仿宋"/>
          <w:b/>
          <w:snapToGrid w:val="0"/>
          <w:kern w:val="0"/>
          <w:sz w:val="24"/>
          <w:szCs w:val="24"/>
        </w:rPr>
      </w:pPr>
    </w:p>
    <w:p>
      <w:pPr>
        <w:pStyle w:val="21"/>
        <w:rPr>
          <w:rFonts w:hint="eastAsia" w:ascii="仿宋" w:hAnsi="仿宋" w:eastAsia="仿宋" w:cs="仿宋"/>
          <w:b/>
          <w:snapToGrid w:val="0"/>
          <w:kern w:val="0"/>
          <w:sz w:val="24"/>
          <w:szCs w:val="24"/>
        </w:rPr>
      </w:pPr>
    </w:p>
    <w:p>
      <w:pPr>
        <w:pStyle w:val="21"/>
        <w:rPr>
          <w:rFonts w:hint="eastAsia" w:ascii="仿宋" w:hAnsi="仿宋" w:eastAsia="仿宋" w:cs="仿宋"/>
          <w:b/>
          <w:snapToGrid w:val="0"/>
          <w:kern w:val="0"/>
          <w:sz w:val="24"/>
          <w:szCs w:val="24"/>
        </w:rPr>
      </w:pPr>
    </w:p>
    <w:p>
      <w:pPr>
        <w:pStyle w:val="21"/>
        <w:rPr>
          <w:rFonts w:hint="eastAsia" w:ascii="仿宋" w:hAnsi="仿宋" w:eastAsia="仿宋" w:cs="仿宋"/>
          <w:b/>
          <w:snapToGrid w:val="0"/>
          <w:kern w:val="0"/>
          <w:sz w:val="24"/>
          <w:szCs w:val="24"/>
        </w:rPr>
      </w:pPr>
    </w:p>
    <w:p>
      <w:pPr>
        <w:pStyle w:val="21"/>
        <w:rPr>
          <w:rFonts w:hint="eastAsia" w:ascii="仿宋" w:hAnsi="仿宋" w:eastAsia="仿宋" w:cs="仿宋"/>
          <w:b/>
          <w:snapToGrid w:val="0"/>
          <w:kern w:val="0"/>
          <w:sz w:val="24"/>
          <w:szCs w:val="24"/>
        </w:rPr>
      </w:pPr>
    </w:p>
    <w:p>
      <w:pPr>
        <w:pageBreakBefore w:val="0"/>
        <w:numPr>
          <w:ilvl w:val="0"/>
          <w:numId w:val="5"/>
        </w:numPr>
        <w:kinsoku/>
        <w:wordWrap/>
        <w:overflowPunct/>
        <w:topLinePunct w:val="0"/>
        <w:autoSpaceDE/>
        <w:autoSpaceDN/>
        <w:bidi w:val="0"/>
        <w:spacing w:line="360" w:lineRule="auto"/>
        <w:jc w:val="center"/>
        <w:textAlignment w:val="auto"/>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lang w:val="en-US" w:eastAsia="zh-CN"/>
        </w:rPr>
        <w:t>至少提供一项</w:t>
      </w:r>
      <w:r>
        <w:rPr>
          <w:rFonts w:hint="eastAsia" w:ascii="仿宋" w:hAnsi="仿宋" w:eastAsia="仿宋" w:cs="仿宋"/>
          <w:b/>
          <w:snapToGrid w:val="0"/>
          <w:kern w:val="0"/>
          <w:sz w:val="24"/>
          <w:szCs w:val="24"/>
        </w:rPr>
        <w:t>近三年内园林绿化/绿化管理</w:t>
      </w:r>
      <w:r>
        <w:rPr>
          <w:rFonts w:hint="eastAsia" w:ascii="仿宋" w:hAnsi="仿宋" w:eastAsia="仿宋" w:cs="仿宋"/>
          <w:b/>
          <w:snapToGrid w:val="0"/>
          <w:kern w:val="0"/>
          <w:sz w:val="24"/>
          <w:szCs w:val="24"/>
          <w:lang w:val="en-US" w:eastAsia="zh-CN"/>
        </w:rPr>
        <w:t>/绿化养护服务</w:t>
      </w:r>
      <w:r>
        <w:rPr>
          <w:rFonts w:hint="eastAsia" w:ascii="仿宋" w:hAnsi="仿宋" w:eastAsia="仿宋" w:cs="仿宋"/>
          <w:b/>
          <w:snapToGrid w:val="0"/>
          <w:kern w:val="0"/>
          <w:sz w:val="24"/>
          <w:szCs w:val="24"/>
        </w:rPr>
        <w:t>项目业绩案例</w:t>
      </w:r>
    </w:p>
    <w:p>
      <w:pPr>
        <w:pStyle w:val="6"/>
        <w:jc w:val="center"/>
        <w:rPr>
          <w:rFonts w:hint="default"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（附合同复印件加盖公章，未提供或提供内容不符则按投标无效处理；按需要核查原件）</w:t>
      </w:r>
    </w:p>
    <w:tbl>
      <w:tblPr>
        <w:tblStyle w:val="15"/>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96"/>
        <w:gridCol w:w="3297"/>
        <w:gridCol w:w="1750"/>
        <w:gridCol w:w="1212"/>
        <w:gridCol w:w="1212"/>
        <w:gridCol w:w="1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9" w:hRule="atLeast"/>
        </w:trPr>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序号</w:t>
            </w:r>
          </w:p>
        </w:tc>
        <w:tc>
          <w:tcPr>
            <w:tcW w:w="175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合同名称</w:t>
            </w:r>
          </w:p>
        </w:tc>
        <w:tc>
          <w:tcPr>
            <w:tcW w:w="93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合作单位</w:t>
            </w:r>
          </w:p>
        </w:tc>
        <w:tc>
          <w:tcPr>
            <w:tcW w:w="64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项目进度</w:t>
            </w:r>
          </w:p>
        </w:tc>
        <w:tc>
          <w:tcPr>
            <w:tcW w:w="6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签约金额</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签约时间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1754"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根据公司情况自行增行完整填报</w:t>
            </w:r>
          </w:p>
        </w:tc>
        <w:tc>
          <w:tcPr>
            <w:tcW w:w="931"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645"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645"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652"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1754"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931"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645"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645"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652"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w:t>
            </w:r>
          </w:p>
        </w:tc>
        <w:tc>
          <w:tcPr>
            <w:tcW w:w="1754"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931"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645"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645"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652"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9" w:hRule="atLeast"/>
        </w:trPr>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c>
          <w:tcPr>
            <w:tcW w:w="1754"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931"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645"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645"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652"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5</w:t>
            </w:r>
          </w:p>
        </w:tc>
        <w:tc>
          <w:tcPr>
            <w:tcW w:w="1754"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931"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645"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645"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652" w:type="pct"/>
            <w:tcBorders>
              <w:tl2br w:val="nil"/>
              <w:tr2bl w:val="nil"/>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r>
    </w:tbl>
    <w:p>
      <w:pPr>
        <w:pStyle w:val="13"/>
        <w:numPr>
          <w:ilvl w:val="0"/>
          <w:numId w:val="0"/>
        </w:numPr>
        <w:rPr>
          <w:rFonts w:hint="eastAsia"/>
        </w:rPr>
      </w:pPr>
    </w:p>
    <w:p>
      <w:pPr>
        <w:pStyle w:val="13"/>
        <w:numPr>
          <w:ilvl w:val="0"/>
          <w:numId w:val="0"/>
        </w:numPr>
        <w:rPr>
          <w:rFonts w:hint="eastAsia"/>
        </w:rPr>
      </w:pPr>
    </w:p>
    <w:p>
      <w:pPr>
        <w:pStyle w:val="13"/>
        <w:numPr>
          <w:ilvl w:val="0"/>
          <w:numId w:val="0"/>
        </w:numPr>
        <w:rPr>
          <w:rFonts w:hint="eastAsia"/>
        </w:rPr>
      </w:pPr>
    </w:p>
    <w:p>
      <w:pPr>
        <w:pStyle w:val="13"/>
        <w:numPr>
          <w:ilvl w:val="0"/>
          <w:numId w:val="0"/>
        </w:numPr>
        <w:rPr>
          <w:rFonts w:hint="eastAsia"/>
        </w:rPr>
      </w:pPr>
    </w:p>
    <w:p>
      <w:pPr>
        <w:pStyle w:val="13"/>
        <w:numPr>
          <w:ilvl w:val="0"/>
          <w:numId w:val="0"/>
        </w:numPr>
        <w:rPr>
          <w:rFonts w:hint="eastAsia"/>
        </w:rPr>
      </w:pPr>
    </w:p>
    <w:p>
      <w:pPr>
        <w:pStyle w:val="13"/>
        <w:numPr>
          <w:ilvl w:val="0"/>
          <w:numId w:val="0"/>
        </w:numPr>
        <w:rPr>
          <w:rFonts w:hint="eastAsia"/>
        </w:rPr>
      </w:pPr>
    </w:p>
    <w:p>
      <w:pPr>
        <w:pStyle w:val="13"/>
        <w:numPr>
          <w:ilvl w:val="0"/>
          <w:numId w:val="0"/>
        </w:numPr>
        <w:rPr>
          <w:rFonts w:hint="eastAsia"/>
        </w:rPr>
      </w:pPr>
    </w:p>
    <w:p>
      <w:pPr>
        <w:pStyle w:val="13"/>
        <w:numPr>
          <w:ilvl w:val="0"/>
          <w:numId w:val="0"/>
        </w:numPr>
        <w:rPr>
          <w:rFonts w:hint="eastAsia"/>
        </w:rPr>
      </w:pPr>
    </w:p>
    <w:p>
      <w:pPr>
        <w:pStyle w:val="13"/>
        <w:numPr>
          <w:ilvl w:val="0"/>
          <w:numId w:val="0"/>
        </w:numPr>
        <w:rPr>
          <w:rFonts w:hint="eastAsia"/>
        </w:rPr>
      </w:pPr>
    </w:p>
    <w:p>
      <w:pPr>
        <w:pStyle w:val="13"/>
        <w:numPr>
          <w:ilvl w:val="0"/>
          <w:numId w:val="0"/>
        </w:numPr>
        <w:rPr>
          <w:rFonts w:hint="eastAsia"/>
        </w:rPr>
      </w:pPr>
    </w:p>
    <w:p>
      <w:pPr>
        <w:pStyle w:val="13"/>
        <w:numPr>
          <w:ilvl w:val="0"/>
          <w:numId w:val="0"/>
        </w:numPr>
        <w:rPr>
          <w:rFonts w:hint="eastAsia"/>
        </w:rPr>
      </w:pPr>
    </w:p>
    <w:p>
      <w:pPr>
        <w:pStyle w:val="13"/>
        <w:numPr>
          <w:ilvl w:val="0"/>
          <w:numId w:val="0"/>
        </w:numPr>
        <w:rPr>
          <w:rFonts w:hint="eastAsia"/>
        </w:rPr>
      </w:pPr>
    </w:p>
    <w:p>
      <w:pPr>
        <w:pStyle w:val="13"/>
        <w:numPr>
          <w:ilvl w:val="0"/>
          <w:numId w:val="0"/>
        </w:numPr>
        <w:rPr>
          <w:rFonts w:hint="eastAsia"/>
        </w:rPr>
      </w:pPr>
    </w:p>
    <w:p>
      <w:pPr>
        <w:pStyle w:val="13"/>
        <w:numPr>
          <w:ilvl w:val="0"/>
          <w:numId w:val="0"/>
        </w:numPr>
        <w:rPr>
          <w:rFonts w:hint="eastAsia"/>
        </w:rPr>
      </w:pPr>
    </w:p>
    <w:p>
      <w:pPr>
        <w:pStyle w:val="13"/>
        <w:numPr>
          <w:ilvl w:val="0"/>
          <w:numId w:val="0"/>
        </w:numPr>
        <w:rPr>
          <w:rFonts w:hint="eastAsia"/>
        </w:rPr>
      </w:pPr>
    </w:p>
    <w:p>
      <w:pPr>
        <w:pStyle w:val="13"/>
        <w:numPr>
          <w:ilvl w:val="0"/>
          <w:numId w:val="0"/>
        </w:numPr>
        <w:rPr>
          <w:rFonts w:hint="eastAsia"/>
        </w:rPr>
      </w:pPr>
    </w:p>
    <w:p>
      <w:pPr>
        <w:pStyle w:val="13"/>
        <w:pageBreakBefore w:val="0"/>
        <w:numPr>
          <w:ilvl w:val="0"/>
          <w:numId w:val="5"/>
        </w:numPr>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eastAsia" w:ascii="仿宋" w:hAnsi="仿宋" w:eastAsia="仿宋" w:cs="仿宋"/>
          <w:b/>
          <w:snapToGrid w:val="0"/>
          <w:kern w:val="0"/>
          <w:sz w:val="24"/>
          <w:szCs w:val="24"/>
          <w:lang w:val="en-US" w:eastAsia="zh-CN"/>
        </w:rPr>
      </w:pPr>
      <w:r>
        <w:rPr>
          <w:rFonts w:hint="eastAsia" w:ascii="仿宋" w:hAnsi="仿宋" w:eastAsia="仿宋" w:cs="仿宋"/>
          <w:b/>
          <w:snapToGrid w:val="0"/>
          <w:kern w:val="0"/>
          <w:sz w:val="24"/>
          <w:szCs w:val="24"/>
          <w:lang w:val="en-US" w:eastAsia="zh-CN"/>
        </w:rPr>
        <w:t>拟派管理人员信息表</w:t>
      </w:r>
    </w:p>
    <w:p>
      <w:pPr>
        <w:pStyle w:val="2"/>
        <w:keepNext/>
        <w:keepLines/>
        <w:pageBreakBefore w:val="0"/>
        <w:widowControl w:val="0"/>
        <w:kinsoku/>
        <w:wordWrap/>
        <w:overflowPunct/>
        <w:topLinePunct w:val="0"/>
        <w:autoSpaceDE/>
        <w:autoSpaceDN/>
        <w:bidi w:val="0"/>
        <w:adjustRightInd/>
        <w:snapToGrid/>
        <w:spacing w:before="0" w:beforeAutospacing="0" w:after="0" w:afterAutospacing="0" w:line="413" w:lineRule="auto"/>
        <w:ind w:firstLine="629"/>
        <w:textAlignment w:val="auto"/>
        <w:rPr>
          <w:rFonts w:hint="default" w:ascii="仿宋" w:hAnsi="仿宋" w:eastAsia="仿宋" w:cs="仿宋"/>
          <w:b w:val="0"/>
          <w:bCs w:val="0"/>
          <w:color w:val="FF0000"/>
          <w:kern w:val="2"/>
          <w:sz w:val="24"/>
          <w:szCs w:val="24"/>
          <w:highlight w:val="none"/>
          <w:lang w:val="en-US" w:eastAsia="zh-CN" w:bidi="ar-SA"/>
        </w:rPr>
      </w:pPr>
      <w:r>
        <w:rPr>
          <w:rFonts w:hint="eastAsia" w:ascii="仿宋" w:hAnsi="仿宋" w:eastAsia="仿宋" w:cs="仿宋"/>
          <w:b w:val="0"/>
          <w:bCs w:val="0"/>
          <w:color w:val="FF0000"/>
          <w:kern w:val="2"/>
          <w:sz w:val="24"/>
          <w:szCs w:val="24"/>
          <w:highlight w:val="none"/>
          <w:lang w:val="en-US" w:eastAsia="zh-CN" w:bidi="ar-SA"/>
        </w:rPr>
        <w:t>（未提供管理人员信息视为未响应采购要求，作无效投标处理）</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324"/>
        <w:gridCol w:w="1377"/>
        <w:gridCol w:w="1326"/>
        <w:gridCol w:w="2089"/>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705"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c>
          <w:tcPr>
            <w:tcW w:w="732"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706"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c>
          <w:tcPr>
            <w:tcW w:w="1112"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015"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705"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c>
          <w:tcPr>
            <w:tcW w:w="732"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706"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c>
          <w:tcPr>
            <w:tcW w:w="1112"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任职</w:t>
            </w:r>
          </w:p>
        </w:tc>
        <w:tc>
          <w:tcPr>
            <w:tcW w:w="1015"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65" w:type="pct"/>
            <w:gridSpan w:val="3"/>
            <w:noWrap w:val="0"/>
            <w:vAlign w:val="center"/>
          </w:tcPr>
          <w:p>
            <w:pPr>
              <w:pStyle w:val="9"/>
              <w:spacing w:line="360" w:lineRule="auto"/>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职业资格</w:t>
            </w:r>
            <w:r>
              <w:rPr>
                <w:rFonts w:hint="eastAsia" w:ascii="仿宋" w:hAnsi="仿宋" w:eastAsia="仿宋" w:cs="仿宋"/>
                <w:color w:val="auto"/>
                <w:sz w:val="24"/>
                <w:szCs w:val="24"/>
                <w:highlight w:val="none"/>
                <w:lang w:val="en-US" w:eastAsia="zh-CN"/>
              </w:rPr>
              <w:t>证书（</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附盖章复印件）</w:t>
            </w:r>
          </w:p>
        </w:tc>
        <w:tc>
          <w:tcPr>
            <w:tcW w:w="706"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c>
          <w:tcPr>
            <w:tcW w:w="1112"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015"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6"/>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园林绿化/绿化管理/绿化养护项目</w:t>
            </w:r>
            <w:r>
              <w:rPr>
                <w:rFonts w:hint="eastAsia" w:ascii="仿宋" w:hAnsi="仿宋" w:eastAsia="仿宋" w:cs="仿宋"/>
                <w:color w:val="auto"/>
                <w:sz w:val="24"/>
                <w:szCs w:val="24"/>
                <w:highlight w:val="none"/>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p>
        </w:tc>
        <w:tc>
          <w:tcPr>
            <w:tcW w:w="2144" w:type="pct"/>
            <w:gridSpan w:val="3"/>
            <w:noWrap w:val="0"/>
            <w:vAlign w:val="center"/>
          </w:tcPr>
          <w:p>
            <w:pPr>
              <w:pStyle w:val="9"/>
              <w:spacing w:line="360" w:lineRule="auto"/>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参加过的类似项目名称</w:t>
            </w:r>
          </w:p>
        </w:tc>
        <w:tc>
          <w:tcPr>
            <w:tcW w:w="2127" w:type="pct"/>
            <w:gridSpan w:val="2"/>
            <w:noWrap w:val="0"/>
            <w:vAlign w:val="center"/>
          </w:tcPr>
          <w:p>
            <w:pPr>
              <w:pStyle w:val="9"/>
              <w:spacing w:line="360" w:lineRule="auto"/>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项目发包方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c>
          <w:tcPr>
            <w:tcW w:w="2144" w:type="pct"/>
            <w:gridSpan w:val="3"/>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c>
          <w:tcPr>
            <w:tcW w:w="2127" w:type="pct"/>
            <w:gridSpan w:val="2"/>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c>
          <w:tcPr>
            <w:tcW w:w="2144" w:type="pct"/>
            <w:gridSpan w:val="3"/>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c>
          <w:tcPr>
            <w:tcW w:w="2127" w:type="pct"/>
            <w:gridSpan w:val="2"/>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c>
          <w:tcPr>
            <w:tcW w:w="2144" w:type="pct"/>
            <w:gridSpan w:val="3"/>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c>
          <w:tcPr>
            <w:tcW w:w="2127" w:type="pct"/>
            <w:gridSpan w:val="2"/>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pct"/>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c>
          <w:tcPr>
            <w:tcW w:w="2144" w:type="pct"/>
            <w:gridSpan w:val="3"/>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c>
          <w:tcPr>
            <w:tcW w:w="2127" w:type="pct"/>
            <w:gridSpan w:val="2"/>
            <w:noWrap w:val="0"/>
            <w:vAlign w:val="center"/>
          </w:tcPr>
          <w:p>
            <w:pPr>
              <w:pStyle w:val="9"/>
              <w:spacing w:line="360" w:lineRule="auto"/>
              <w:ind w:firstLine="0" w:firstLineChars="0"/>
              <w:jc w:val="center"/>
              <w:rPr>
                <w:rFonts w:hint="eastAsia" w:ascii="仿宋" w:hAnsi="仿宋" w:eastAsia="仿宋" w:cs="仿宋"/>
                <w:color w:val="auto"/>
                <w:sz w:val="24"/>
                <w:szCs w:val="24"/>
                <w:highlight w:val="none"/>
              </w:rPr>
            </w:pPr>
          </w:p>
        </w:tc>
      </w:tr>
    </w:tbl>
    <w:p>
      <w:pPr>
        <w:pStyle w:val="13"/>
        <w:rPr>
          <w:rFonts w:hint="default" w:ascii="仿宋" w:hAnsi="仿宋" w:eastAsia="仿宋" w:cs="仿宋"/>
          <w:b/>
          <w:snapToGrid w:val="0"/>
          <w:kern w:val="0"/>
          <w:sz w:val="24"/>
          <w:szCs w:val="24"/>
          <w:lang w:val="en-US" w:eastAsia="zh-CN"/>
        </w:rPr>
      </w:pPr>
    </w:p>
    <w:p>
      <w:pPr>
        <w:pStyle w:val="13"/>
        <w:rPr>
          <w:rFonts w:hint="eastAsia" w:ascii="仿宋" w:hAnsi="仿宋" w:eastAsia="仿宋" w:cs="仿宋"/>
          <w:b w:val="0"/>
          <w:bCs/>
          <w:snapToGrid w:val="0"/>
          <w:kern w:val="0"/>
          <w:sz w:val="24"/>
          <w:szCs w:val="24"/>
        </w:rPr>
      </w:pPr>
    </w:p>
    <w:p>
      <w:pPr>
        <w:pStyle w:val="13"/>
        <w:rPr>
          <w:rFonts w:hint="eastAsia" w:ascii="仿宋" w:hAnsi="仿宋" w:eastAsia="仿宋" w:cs="仿宋"/>
          <w:b w:val="0"/>
          <w:bCs/>
          <w:snapToGrid w:val="0"/>
          <w:kern w:val="0"/>
          <w:sz w:val="24"/>
          <w:szCs w:val="24"/>
        </w:rPr>
      </w:pPr>
    </w:p>
    <w:p>
      <w:pPr>
        <w:pStyle w:val="13"/>
        <w:rPr>
          <w:rFonts w:hint="eastAsia" w:ascii="仿宋" w:hAnsi="仿宋" w:eastAsia="仿宋" w:cs="仿宋"/>
          <w:b w:val="0"/>
          <w:bCs/>
          <w:snapToGrid w:val="0"/>
          <w:kern w:val="0"/>
          <w:sz w:val="24"/>
          <w:szCs w:val="24"/>
        </w:rPr>
      </w:pPr>
    </w:p>
    <w:p>
      <w:pPr>
        <w:pStyle w:val="13"/>
        <w:rPr>
          <w:rFonts w:hint="eastAsia" w:ascii="仿宋" w:hAnsi="仿宋" w:eastAsia="仿宋" w:cs="仿宋"/>
          <w:b w:val="0"/>
          <w:bCs/>
          <w:snapToGrid w:val="0"/>
          <w:kern w:val="0"/>
          <w:sz w:val="24"/>
          <w:szCs w:val="24"/>
        </w:rPr>
      </w:pPr>
    </w:p>
    <w:p>
      <w:pPr>
        <w:pStyle w:val="13"/>
        <w:rPr>
          <w:rFonts w:hint="eastAsia" w:ascii="仿宋" w:hAnsi="仿宋" w:eastAsia="仿宋" w:cs="仿宋"/>
          <w:b w:val="0"/>
          <w:bCs/>
          <w:snapToGrid w:val="0"/>
          <w:kern w:val="0"/>
          <w:sz w:val="24"/>
          <w:szCs w:val="24"/>
        </w:rPr>
      </w:pPr>
    </w:p>
    <w:p>
      <w:pPr>
        <w:pStyle w:val="13"/>
        <w:rPr>
          <w:rFonts w:hint="eastAsia" w:ascii="仿宋" w:hAnsi="仿宋" w:eastAsia="仿宋" w:cs="仿宋"/>
          <w:b w:val="0"/>
          <w:bCs/>
          <w:snapToGrid w:val="0"/>
          <w:kern w:val="0"/>
          <w:sz w:val="24"/>
          <w:szCs w:val="24"/>
        </w:rPr>
      </w:pPr>
    </w:p>
    <w:p>
      <w:pPr>
        <w:pStyle w:val="13"/>
        <w:rPr>
          <w:rFonts w:hint="eastAsia" w:ascii="仿宋" w:hAnsi="仿宋" w:eastAsia="仿宋" w:cs="仿宋"/>
          <w:b w:val="0"/>
          <w:bCs/>
          <w:snapToGrid w:val="0"/>
          <w:kern w:val="0"/>
          <w:sz w:val="24"/>
          <w:szCs w:val="24"/>
        </w:rPr>
      </w:pPr>
    </w:p>
    <w:p>
      <w:pPr>
        <w:pStyle w:val="13"/>
        <w:rPr>
          <w:rFonts w:hint="eastAsia" w:ascii="仿宋" w:hAnsi="仿宋" w:eastAsia="仿宋" w:cs="仿宋"/>
          <w:b w:val="0"/>
          <w:bCs/>
          <w:snapToGrid w:val="0"/>
          <w:kern w:val="0"/>
          <w:sz w:val="24"/>
          <w:szCs w:val="24"/>
        </w:rPr>
      </w:pPr>
    </w:p>
    <w:p>
      <w:pPr>
        <w:pStyle w:val="13"/>
        <w:rPr>
          <w:rFonts w:hint="eastAsia" w:ascii="仿宋" w:hAnsi="仿宋" w:eastAsia="仿宋" w:cs="仿宋"/>
          <w:b w:val="0"/>
          <w:bCs/>
          <w:snapToGrid w:val="0"/>
          <w:kern w:val="0"/>
          <w:sz w:val="24"/>
          <w:szCs w:val="24"/>
        </w:rPr>
      </w:pPr>
    </w:p>
    <w:p>
      <w:pPr>
        <w:pStyle w:val="13"/>
        <w:rPr>
          <w:rFonts w:hint="eastAsia"/>
        </w:rPr>
      </w:pPr>
    </w:p>
    <w:p>
      <w:pPr>
        <w:pStyle w:val="13"/>
        <w:rPr>
          <w:rFonts w:hint="eastAsia"/>
        </w:rPr>
      </w:pPr>
    </w:p>
    <w:p>
      <w:pPr>
        <w:pStyle w:val="13"/>
        <w:rPr>
          <w:rFonts w:hint="eastAsia"/>
        </w:rPr>
      </w:pPr>
    </w:p>
    <w:p>
      <w:pPr>
        <w:pageBreakBefore w:val="0"/>
        <w:kinsoku/>
        <w:wordWrap/>
        <w:overflowPunct/>
        <w:topLinePunct w:val="0"/>
        <w:autoSpaceDE/>
        <w:autoSpaceDN/>
        <w:bidi w:val="0"/>
        <w:spacing w:line="360" w:lineRule="auto"/>
        <w:jc w:val="center"/>
        <w:textAlignment w:val="auto"/>
        <w:rPr>
          <w:rFonts w:hint="eastAsia" w:ascii="仿宋" w:hAnsi="仿宋" w:eastAsia="仿宋" w:cs="仿宋"/>
          <w:b/>
          <w:snapToGrid w:val="0"/>
          <w:kern w:val="0"/>
          <w:sz w:val="24"/>
          <w:szCs w:val="24"/>
        </w:rPr>
      </w:pPr>
      <w:r>
        <w:rPr>
          <w:rFonts w:hint="eastAsia" w:ascii="仿宋" w:hAnsi="仿宋" w:eastAsia="仿宋" w:cs="仿宋"/>
          <w:b/>
          <w:bCs/>
          <w:color w:val="auto"/>
          <w:sz w:val="24"/>
          <w:szCs w:val="24"/>
          <w:lang w:val="en-US" w:eastAsia="zh-CN"/>
        </w:rPr>
        <w:t>（六）</w:t>
      </w:r>
      <w:r>
        <w:rPr>
          <w:rFonts w:hint="eastAsia" w:ascii="仿宋" w:hAnsi="仿宋" w:eastAsia="仿宋" w:cs="仿宋"/>
          <w:b/>
          <w:snapToGrid w:val="0"/>
          <w:kern w:val="0"/>
          <w:sz w:val="24"/>
          <w:szCs w:val="24"/>
        </w:rPr>
        <w:t>投标人认为需补充</w:t>
      </w:r>
      <w:r>
        <w:rPr>
          <w:rFonts w:hint="eastAsia" w:ascii="仿宋" w:hAnsi="仿宋" w:eastAsia="仿宋" w:cs="仿宋"/>
          <w:b/>
          <w:snapToGrid w:val="0"/>
          <w:kern w:val="0"/>
          <w:sz w:val="24"/>
          <w:szCs w:val="24"/>
          <w:lang w:val="en-US" w:eastAsia="zh-CN"/>
        </w:rPr>
        <w:t>的其他</w:t>
      </w:r>
      <w:r>
        <w:rPr>
          <w:rFonts w:hint="eastAsia" w:ascii="仿宋" w:hAnsi="仿宋" w:eastAsia="仿宋" w:cs="仿宋"/>
          <w:b/>
          <w:snapToGrid w:val="0"/>
          <w:kern w:val="0"/>
          <w:sz w:val="24"/>
          <w:szCs w:val="24"/>
        </w:rPr>
        <w:t>内容</w:t>
      </w:r>
    </w:p>
    <w:p>
      <w:pPr>
        <w:pStyle w:val="2"/>
        <w:rPr>
          <w:rFonts w:hint="eastAsia"/>
        </w:rPr>
      </w:pPr>
    </w:p>
    <w:p>
      <w:pPr>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rPr>
          <w:rFonts w:hint="eastAsia"/>
          <w:lang w:val="en-US" w:eastAsia="zh-CN"/>
        </w:rPr>
      </w:pPr>
    </w:p>
    <w:p>
      <w:pPr>
        <w:rPr>
          <w:rFonts w:hint="eastAsia"/>
          <w:lang w:val="en-US" w:eastAsia="zh-CN"/>
        </w:rPr>
      </w:pPr>
    </w:p>
    <w:p>
      <w:pPr>
        <w:pStyle w:val="13"/>
        <w:rPr>
          <w:rFonts w:hint="eastAsia"/>
          <w:lang w:val="en-US" w:eastAsia="zh-CN"/>
        </w:rPr>
      </w:pPr>
    </w:p>
    <w:p>
      <w:pPr>
        <w:pageBreakBefore w:val="0"/>
        <w:kinsoku/>
        <w:wordWrap/>
        <w:overflowPunct/>
        <w:topLinePunct w:val="0"/>
        <w:autoSpaceDE/>
        <w:autoSpaceDN/>
        <w:bidi w:val="0"/>
        <w:spacing w:line="360" w:lineRule="auto"/>
        <w:jc w:val="center"/>
        <w:textAlignment w:val="auto"/>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lang w:eastAsia="zh-CN"/>
        </w:rPr>
        <w:t>（</w:t>
      </w:r>
      <w:r>
        <w:rPr>
          <w:rFonts w:hint="eastAsia" w:ascii="仿宋" w:hAnsi="仿宋" w:eastAsia="仿宋" w:cs="仿宋"/>
          <w:b/>
          <w:snapToGrid w:val="0"/>
          <w:kern w:val="0"/>
          <w:sz w:val="24"/>
          <w:szCs w:val="24"/>
          <w:lang w:val="en-US" w:eastAsia="zh-CN"/>
        </w:rPr>
        <w:t>七）</w:t>
      </w:r>
      <w:r>
        <w:rPr>
          <w:rFonts w:hint="eastAsia" w:ascii="仿宋" w:hAnsi="仿宋" w:eastAsia="仿宋" w:cs="仿宋"/>
          <w:b/>
          <w:snapToGrid w:val="0"/>
          <w:kern w:val="0"/>
          <w:sz w:val="24"/>
          <w:szCs w:val="24"/>
        </w:rPr>
        <w:t>投标函</w:t>
      </w:r>
    </w:p>
    <w:p>
      <w:pPr>
        <w:pageBreakBefore w:val="0"/>
        <w:kinsoku/>
        <w:wordWrap/>
        <w:overflowPunct/>
        <w:topLinePunct w:val="0"/>
        <w:autoSpaceDE/>
        <w:autoSpaceDN/>
        <w:bidi w:val="0"/>
        <w:spacing w:line="360" w:lineRule="auto"/>
        <w:textAlignment w:val="auto"/>
        <w:rPr>
          <w:rFonts w:hint="eastAsia" w:ascii="仿宋" w:hAnsi="仿宋" w:eastAsia="仿宋" w:cs="仿宋"/>
          <w:snapToGrid w:val="0"/>
          <w:kern w:val="0"/>
          <w:sz w:val="22"/>
          <w:szCs w:val="22"/>
          <w:u w:val="single"/>
        </w:rPr>
      </w:pPr>
      <w:r>
        <w:rPr>
          <w:rFonts w:hint="eastAsia" w:ascii="仿宋" w:hAnsi="仿宋" w:eastAsia="仿宋" w:cs="仿宋"/>
          <w:snapToGrid w:val="0"/>
          <w:kern w:val="0"/>
          <w:sz w:val="22"/>
          <w:szCs w:val="22"/>
        </w:rPr>
        <w:t>致：</w:t>
      </w:r>
      <w:r>
        <w:rPr>
          <w:rFonts w:hint="eastAsia" w:ascii="仿宋" w:hAnsi="仿宋" w:eastAsia="仿宋" w:cs="仿宋"/>
          <w:snapToGrid w:val="0"/>
          <w:kern w:val="0"/>
          <w:sz w:val="22"/>
          <w:szCs w:val="22"/>
          <w:u w:val="single"/>
          <w:lang w:val="en-US" w:eastAsia="zh-CN"/>
        </w:rPr>
        <w:t>赣州宋潮景区管理有限公司</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fldChar w:fldCharType="begin"/>
      </w:r>
      <w:r>
        <w:rPr>
          <w:rFonts w:hint="eastAsia" w:ascii="仿宋" w:hAnsi="仿宋" w:eastAsia="仿宋" w:cs="仿宋"/>
          <w:snapToGrid w:val="0"/>
          <w:kern w:val="0"/>
          <w:sz w:val="22"/>
          <w:szCs w:val="22"/>
        </w:rPr>
        <w:instrText xml:space="preserve">autonumout </w:instrText>
      </w:r>
      <w:r>
        <w:rPr>
          <w:rFonts w:hint="eastAsia" w:ascii="仿宋" w:hAnsi="仿宋" w:eastAsia="仿宋" w:cs="仿宋"/>
          <w:snapToGrid w:val="0"/>
          <w:kern w:val="0"/>
          <w:sz w:val="22"/>
          <w:szCs w:val="22"/>
        </w:rPr>
        <w:fldChar w:fldCharType="end"/>
      </w:r>
      <w:r>
        <w:rPr>
          <w:rFonts w:hint="eastAsia" w:ascii="仿宋" w:hAnsi="仿宋" w:eastAsia="仿宋" w:cs="仿宋"/>
          <w:snapToGrid w:val="0"/>
          <w:kern w:val="0"/>
          <w:sz w:val="22"/>
          <w:szCs w:val="22"/>
        </w:rPr>
        <w:t>在视察上述采购事项所在地及仔细阅读上述采购事项的</w:t>
      </w:r>
      <w:r>
        <w:rPr>
          <w:rFonts w:hint="eastAsia" w:ascii="仿宋" w:hAnsi="仿宋" w:eastAsia="仿宋" w:cs="仿宋"/>
          <w:snapToGrid w:val="0"/>
          <w:kern w:val="0"/>
          <w:sz w:val="22"/>
          <w:szCs w:val="22"/>
          <w:lang w:eastAsia="zh-CN"/>
        </w:rPr>
        <w:t>投标邀请函</w:t>
      </w:r>
      <w:r>
        <w:rPr>
          <w:rFonts w:hint="eastAsia" w:ascii="仿宋" w:hAnsi="仿宋" w:eastAsia="仿宋" w:cs="仿宋"/>
          <w:snapToGrid w:val="0"/>
          <w:kern w:val="0"/>
          <w:sz w:val="22"/>
          <w:szCs w:val="22"/>
        </w:rPr>
        <w:t>后，我司愿意按前述文件以本</w:t>
      </w:r>
      <w:r>
        <w:rPr>
          <w:rFonts w:hint="eastAsia" w:ascii="仿宋" w:hAnsi="仿宋" w:eastAsia="仿宋" w:cs="仿宋"/>
          <w:snapToGrid w:val="0"/>
          <w:kern w:val="0"/>
          <w:sz w:val="22"/>
          <w:szCs w:val="22"/>
          <w:lang w:eastAsia="zh-CN"/>
        </w:rPr>
        <w:t>函件</w:t>
      </w:r>
      <w:r>
        <w:rPr>
          <w:rFonts w:hint="eastAsia" w:ascii="仿宋" w:hAnsi="仿宋" w:eastAsia="仿宋" w:cs="仿宋"/>
          <w:snapToGrid w:val="0"/>
          <w:kern w:val="0"/>
          <w:sz w:val="22"/>
          <w:szCs w:val="22"/>
        </w:rPr>
        <w:t>第4条所述的</w:t>
      </w:r>
      <w:r>
        <w:rPr>
          <w:rFonts w:hint="eastAsia" w:ascii="仿宋" w:hAnsi="仿宋" w:eastAsia="仿宋" w:cs="仿宋"/>
          <w:snapToGrid w:val="0"/>
          <w:kern w:val="0"/>
          <w:sz w:val="22"/>
          <w:szCs w:val="22"/>
          <w:lang w:eastAsia="zh-CN"/>
        </w:rPr>
        <w:t>投</w:t>
      </w:r>
      <w:r>
        <w:rPr>
          <w:rFonts w:hint="eastAsia" w:ascii="仿宋" w:hAnsi="仿宋" w:eastAsia="仿宋" w:cs="仿宋"/>
          <w:snapToGrid w:val="0"/>
          <w:kern w:val="0"/>
          <w:sz w:val="22"/>
          <w:szCs w:val="22"/>
        </w:rPr>
        <w:t>标价或按合同决算的价格和工期执行及完成上述采购事项。</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2.我司同意本</w:t>
      </w:r>
      <w:r>
        <w:rPr>
          <w:rFonts w:hint="eastAsia" w:ascii="仿宋" w:hAnsi="仿宋" w:eastAsia="仿宋" w:cs="仿宋"/>
          <w:snapToGrid w:val="0"/>
          <w:kern w:val="0"/>
          <w:sz w:val="22"/>
          <w:szCs w:val="22"/>
          <w:lang w:val="en-US" w:eastAsia="zh-CN"/>
        </w:rPr>
        <w:t>函件</w:t>
      </w:r>
      <w:r>
        <w:rPr>
          <w:rFonts w:hint="eastAsia" w:ascii="仿宋" w:hAnsi="仿宋" w:eastAsia="仿宋" w:cs="仿宋"/>
          <w:snapToGrid w:val="0"/>
          <w:kern w:val="0"/>
          <w:sz w:val="22"/>
          <w:szCs w:val="22"/>
        </w:rPr>
        <w:t>第4条的</w:t>
      </w:r>
      <w:r>
        <w:rPr>
          <w:rFonts w:hint="eastAsia" w:ascii="仿宋" w:hAnsi="仿宋" w:eastAsia="仿宋" w:cs="仿宋"/>
          <w:snapToGrid w:val="0"/>
          <w:kern w:val="0"/>
          <w:sz w:val="22"/>
          <w:szCs w:val="22"/>
          <w:lang w:eastAsia="zh-CN"/>
        </w:rPr>
        <w:t>投</w:t>
      </w:r>
      <w:r>
        <w:rPr>
          <w:rFonts w:hint="eastAsia" w:ascii="仿宋" w:hAnsi="仿宋" w:eastAsia="仿宋" w:cs="仿宋"/>
          <w:snapToGrid w:val="0"/>
          <w:kern w:val="0"/>
          <w:sz w:val="22"/>
          <w:szCs w:val="22"/>
        </w:rPr>
        <w:t>标价在经</w:t>
      </w:r>
      <w:r>
        <w:rPr>
          <w:rFonts w:hint="eastAsia" w:ascii="仿宋" w:hAnsi="仿宋" w:eastAsia="仿宋" w:cs="仿宋"/>
          <w:snapToGrid w:val="0"/>
          <w:kern w:val="0"/>
          <w:sz w:val="22"/>
          <w:szCs w:val="22"/>
          <w:lang w:eastAsia="zh-CN"/>
        </w:rPr>
        <w:t>采购人</w:t>
      </w:r>
      <w:r>
        <w:rPr>
          <w:rFonts w:hint="eastAsia" w:ascii="仿宋" w:hAnsi="仿宋" w:eastAsia="仿宋" w:cs="仿宋"/>
          <w:snapToGrid w:val="0"/>
          <w:kern w:val="0"/>
          <w:sz w:val="22"/>
          <w:szCs w:val="22"/>
        </w:rPr>
        <w:t>接纳为采购事项合同总价后，只会按采购事项合同规定而作出调整计算最后的结算价。任何没有采购事项合同依据的因素皆不会影响已确定的采购事项合同总价。</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3.我司确认已仔细研究</w:t>
      </w:r>
      <w:r>
        <w:rPr>
          <w:rFonts w:hint="eastAsia" w:ascii="仿宋" w:hAnsi="仿宋" w:eastAsia="仿宋" w:cs="仿宋"/>
          <w:snapToGrid w:val="0"/>
          <w:kern w:val="0"/>
          <w:sz w:val="22"/>
          <w:szCs w:val="22"/>
          <w:lang w:eastAsia="zh-CN"/>
        </w:rPr>
        <w:t>采购文件</w:t>
      </w:r>
      <w:r>
        <w:rPr>
          <w:rFonts w:hint="eastAsia" w:ascii="仿宋" w:hAnsi="仿宋" w:eastAsia="仿宋" w:cs="仿宋"/>
          <w:snapToGrid w:val="0"/>
          <w:kern w:val="0"/>
          <w:sz w:val="22"/>
          <w:szCs w:val="22"/>
        </w:rPr>
        <w:t>所列技术要求、采购事项</w:t>
      </w:r>
      <w:r>
        <w:rPr>
          <w:rFonts w:hint="eastAsia" w:ascii="仿宋" w:hAnsi="仿宋" w:eastAsia="仿宋" w:cs="仿宋"/>
          <w:snapToGrid w:val="0"/>
          <w:kern w:val="0"/>
          <w:sz w:val="22"/>
          <w:szCs w:val="22"/>
          <w:lang w:eastAsia="zh-CN"/>
        </w:rPr>
        <w:t>工程类</w:t>
      </w:r>
      <w:r>
        <w:rPr>
          <w:rFonts w:hint="eastAsia" w:ascii="仿宋" w:hAnsi="仿宋" w:eastAsia="仿宋" w:cs="仿宋"/>
          <w:snapToGrid w:val="0"/>
          <w:kern w:val="0"/>
          <w:sz w:val="22"/>
          <w:szCs w:val="22"/>
        </w:rPr>
        <w:t>清单等所有文件及附件，确认对</w:t>
      </w:r>
      <w:r>
        <w:rPr>
          <w:rFonts w:hint="eastAsia" w:ascii="仿宋" w:hAnsi="仿宋" w:eastAsia="仿宋" w:cs="仿宋"/>
          <w:snapToGrid w:val="0"/>
          <w:kern w:val="0"/>
          <w:sz w:val="22"/>
          <w:szCs w:val="22"/>
          <w:lang w:eastAsia="zh-CN"/>
        </w:rPr>
        <w:t>采购文件</w:t>
      </w:r>
      <w:r>
        <w:rPr>
          <w:rFonts w:hint="eastAsia" w:ascii="仿宋" w:hAnsi="仿宋" w:eastAsia="仿宋" w:cs="仿宋"/>
          <w:snapToGrid w:val="0"/>
          <w:kern w:val="0"/>
          <w:sz w:val="22"/>
          <w:szCs w:val="22"/>
        </w:rPr>
        <w:t>中的所有文件及附件内容无异议并同意按</w:t>
      </w:r>
      <w:r>
        <w:rPr>
          <w:rFonts w:hint="eastAsia" w:ascii="仿宋" w:hAnsi="仿宋" w:eastAsia="仿宋" w:cs="仿宋"/>
          <w:snapToGrid w:val="0"/>
          <w:kern w:val="0"/>
          <w:sz w:val="22"/>
          <w:szCs w:val="22"/>
          <w:lang w:eastAsia="zh-CN"/>
        </w:rPr>
        <w:t>招标采购</w:t>
      </w:r>
      <w:r>
        <w:rPr>
          <w:rFonts w:hint="eastAsia" w:ascii="仿宋" w:hAnsi="仿宋" w:eastAsia="仿宋" w:cs="仿宋"/>
          <w:snapToGrid w:val="0"/>
          <w:kern w:val="0"/>
          <w:sz w:val="22"/>
          <w:szCs w:val="22"/>
        </w:rPr>
        <w:t>合同文件及附件与</w:t>
      </w:r>
      <w:r>
        <w:rPr>
          <w:rFonts w:hint="eastAsia" w:ascii="仿宋" w:hAnsi="仿宋" w:eastAsia="仿宋" w:cs="仿宋"/>
          <w:snapToGrid w:val="0"/>
          <w:kern w:val="0"/>
          <w:sz w:val="22"/>
          <w:szCs w:val="22"/>
          <w:lang w:eastAsia="zh-CN"/>
        </w:rPr>
        <w:t>采购人</w:t>
      </w:r>
      <w:r>
        <w:rPr>
          <w:rFonts w:hint="eastAsia" w:ascii="仿宋" w:hAnsi="仿宋" w:eastAsia="仿宋" w:cs="仿宋"/>
          <w:snapToGrid w:val="0"/>
          <w:kern w:val="0"/>
          <w:sz w:val="22"/>
          <w:szCs w:val="22"/>
        </w:rPr>
        <w:t>签署合同。</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4.本采购事项</w:t>
      </w:r>
      <w:r>
        <w:rPr>
          <w:rFonts w:hint="eastAsia" w:ascii="仿宋" w:hAnsi="仿宋" w:eastAsia="仿宋" w:cs="仿宋"/>
          <w:b/>
          <w:bCs/>
          <w:snapToGrid w:val="0"/>
          <w:color w:val="0000FF"/>
          <w:kern w:val="0"/>
          <w:sz w:val="22"/>
          <w:szCs w:val="22"/>
          <w:lang w:eastAsia="zh-CN"/>
        </w:rPr>
        <w:t>不含税</w:t>
      </w:r>
      <w:r>
        <w:rPr>
          <w:rFonts w:hint="eastAsia" w:ascii="仿宋" w:hAnsi="仿宋" w:eastAsia="仿宋" w:cs="仿宋"/>
          <w:snapToGrid w:val="0"/>
          <w:kern w:val="0"/>
          <w:sz w:val="22"/>
          <w:szCs w:val="22"/>
        </w:rPr>
        <w:t>投标总价为人民币</w:t>
      </w:r>
      <w:r>
        <w:rPr>
          <w:rFonts w:hint="eastAsia" w:ascii="仿宋" w:hAnsi="仿宋" w:eastAsia="仿宋" w:cs="仿宋"/>
          <w:snapToGrid w:val="0"/>
          <w:kern w:val="0"/>
          <w:sz w:val="22"/>
          <w:szCs w:val="22"/>
          <w:u w:val="single"/>
        </w:rPr>
        <w:tab/>
      </w:r>
      <w:r>
        <w:rPr>
          <w:rFonts w:hint="eastAsia" w:ascii="仿宋" w:hAnsi="仿宋" w:eastAsia="仿宋" w:cs="仿宋"/>
          <w:snapToGrid w:val="0"/>
          <w:kern w:val="0"/>
          <w:sz w:val="22"/>
          <w:szCs w:val="22"/>
          <w:u w:val="single"/>
        </w:rPr>
        <w:tab/>
      </w:r>
      <w:r>
        <w:rPr>
          <w:rFonts w:hint="eastAsia" w:ascii="仿宋" w:hAnsi="仿宋" w:eastAsia="仿宋" w:cs="仿宋"/>
          <w:snapToGrid w:val="0"/>
          <w:kern w:val="0"/>
          <w:sz w:val="22"/>
          <w:szCs w:val="22"/>
          <w:u w:val="single"/>
        </w:rPr>
        <w:t xml:space="preserve">                （大写）</w:t>
      </w:r>
      <w:r>
        <w:rPr>
          <w:rFonts w:hint="eastAsia" w:ascii="仿宋" w:hAnsi="仿宋" w:eastAsia="仿宋" w:cs="仿宋"/>
          <w:snapToGrid w:val="0"/>
          <w:kern w:val="0"/>
          <w:sz w:val="22"/>
          <w:szCs w:val="22"/>
        </w:rPr>
        <w:t>(RMB</w:t>
      </w:r>
      <w:r>
        <w:rPr>
          <w:rFonts w:hint="eastAsia" w:ascii="仿宋" w:hAnsi="仿宋" w:eastAsia="仿宋" w:cs="仿宋"/>
          <w:snapToGrid w:val="0"/>
          <w:kern w:val="0"/>
          <w:sz w:val="22"/>
          <w:szCs w:val="22"/>
          <w:u w:val="single"/>
        </w:rPr>
        <w:tab/>
      </w:r>
      <w:r>
        <w:rPr>
          <w:rFonts w:hint="eastAsia" w:ascii="仿宋" w:hAnsi="仿宋" w:eastAsia="仿宋" w:cs="仿宋"/>
          <w:snapToGrid w:val="0"/>
          <w:kern w:val="0"/>
          <w:sz w:val="22"/>
          <w:szCs w:val="22"/>
          <w:u w:val="single"/>
        </w:rPr>
        <w:t xml:space="preserve">             （小写）</w:t>
      </w:r>
      <w:r>
        <w:rPr>
          <w:rFonts w:hint="eastAsia" w:ascii="仿宋" w:hAnsi="仿宋" w:eastAsia="仿宋" w:cs="仿宋"/>
          <w:snapToGrid w:val="0"/>
          <w:kern w:val="0"/>
          <w:sz w:val="22"/>
          <w:szCs w:val="22"/>
        </w:rPr>
        <w:t>)。</w:t>
      </w:r>
      <w:r>
        <w:rPr>
          <w:rFonts w:hint="eastAsia" w:ascii="仿宋" w:hAnsi="仿宋" w:eastAsia="仿宋" w:cs="仿宋"/>
          <w:b/>
          <w:bCs/>
          <w:snapToGrid w:val="0"/>
          <w:color w:val="0000FF"/>
          <w:kern w:val="0"/>
          <w:sz w:val="22"/>
          <w:szCs w:val="22"/>
          <w:u w:val="none"/>
        </w:rPr>
        <w:t>含税</w:t>
      </w:r>
      <w:r>
        <w:rPr>
          <w:rFonts w:hint="eastAsia" w:ascii="仿宋" w:hAnsi="仿宋" w:eastAsia="仿宋" w:cs="仿宋"/>
          <w:snapToGrid w:val="0"/>
          <w:kern w:val="0"/>
          <w:sz w:val="22"/>
          <w:szCs w:val="22"/>
        </w:rPr>
        <w:t>投标总价为人民币</w:t>
      </w:r>
      <w:r>
        <w:rPr>
          <w:rFonts w:hint="eastAsia" w:ascii="仿宋" w:hAnsi="仿宋" w:eastAsia="仿宋" w:cs="仿宋"/>
          <w:snapToGrid w:val="0"/>
          <w:kern w:val="0"/>
          <w:sz w:val="22"/>
          <w:szCs w:val="22"/>
          <w:u w:val="single"/>
        </w:rPr>
        <w:tab/>
      </w:r>
      <w:r>
        <w:rPr>
          <w:rFonts w:hint="eastAsia" w:ascii="仿宋" w:hAnsi="仿宋" w:eastAsia="仿宋" w:cs="仿宋"/>
          <w:snapToGrid w:val="0"/>
          <w:kern w:val="0"/>
          <w:sz w:val="22"/>
          <w:szCs w:val="22"/>
          <w:u w:val="single"/>
        </w:rPr>
        <w:tab/>
      </w:r>
      <w:r>
        <w:rPr>
          <w:rFonts w:hint="eastAsia" w:ascii="仿宋" w:hAnsi="仿宋" w:eastAsia="仿宋" w:cs="仿宋"/>
          <w:snapToGrid w:val="0"/>
          <w:kern w:val="0"/>
          <w:sz w:val="22"/>
          <w:szCs w:val="22"/>
          <w:u w:val="single"/>
        </w:rPr>
        <w:t xml:space="preserve">                        （大写）</w:t>
      </w:r>
      <w:r>
        <w:rPr>
          <w:rFonts w:hint="eastAsia" w:ascii="仿宋" w:hAnsi="仿宋" w:eastAsia="仿宋" w:cs="仿宋"/>
          <w:snapToGrid w:val="0"/>
          <w:kern w:val="0"/>
          <w:sz w:val="22"/>
          <w:szCs w:val="22"/>
        </w:rPr>
        <w:t>(RMB</w:t>
      </w:r>
      <w:r>
        <w:rPr>
          <w:rFonts w:hint="eastAsia" w:ascii="仿宋" w:hAnsi="仿宋" w:eastAsia="仿宋" w:cs="仿宋"/>
          <w:snapToGrid w:val="0"/>
          <w:kern w:val="0"/>
          <w:sz w:val="22"/>
          <w:szCs w:val="22"/>
          <w:u w:val="single"/>
        </w:rPr>
        <w:tab/>
      </w:r>
      <w:r>
        <w:rPr>
          <w:rFonts w:hint="eastAsia" w:ascii="仿宋" w:hAnsi="仿宋" w:eastAsia="仿宋" w:cs="仿宋"/>
          <w:snapToGrid w:val="0"/>
          <w:kern w:val="0"/>
          <w:sz w:val="22"/>
          <w:szCs w:val="22"/>
          <w:u w:val="single"/>
        </w:rPr>
        <w:t xml:space="preserve">             （小写）</w:t>
      </w:r>
      <w:r>
        <w:rPr>
          <w:rFonts w:hint="eastAsia" w:ascii="仿宋" w:hAnsi="仿宋" w:eastAsia="仿宋" w:cs="仿宋"/>
          <w:snapToGrid w:val="0"/>
          <w:kern w:val="0"/>
          <w:sz w:val="22"/>
          <w:szCs w:val="22"/>
        </w:rPr>
        <w:t>)，</w:t>
      </w:r>
      <w:r>
        <w:rPr>
          <w:rFonts w:hint="eastAsia" w:ascii="仿宋" w:hAnsi="仿宋" w:eastAsia="仿宋" w:cs="仿宋"/>
          <w:b/>
          <w:bCs/>
          <w:snapToGrid w:val="0"/>
          <w:color w:val="0000FF"/>
          <w:kern w:val="0"/>
          <w:sz w:val="22"/>
          <w:szCs w:val="22"/>
        </w:rPr>
        <w:t>增值税税率</w:t>
      </w:r>
      <w:r>
        <w:rPr>
          <w:rFonts w:hint="eastAsia" w:ascii="仿宋" w:hAnsi="仿宋" w:eastAsia="仿宋" w:cs="仿宋"/>
          <w:snapToGrid w:val="0"/>
          <w:kern w:val="0"/>
          <w:sz w:val="22"/>
          <w:szCs w:val="22"/>
        </w:rPr>
        <w:t>为</w:t>
      </w:r>
      <w:r>
        <w:rPr>
          <w:rFonts w:hint="eastAsia" w:ascii="仿宋" w:hAnsi="仿宋" w:eastAsia="仿宋" w:cs="仿宋"/>
          <w:snapToGrid w:val="0"/>
          <w:kern w:val="0"/>
          <w:sz w:val="22"/>
          <w:szCs w:val="22"/>
          <w:u w:val="single"/>
        </w:rPr>
        <w:tab/>
      </w:r>
      <w:r>
        <w:rPr>
          <w:rFonts w:hint="eastAsia" w:ascii="仿宋" w:hAnsi="仿宋" w:eastAsia="仿宋" w:cs="仿宋"/>
          <w:snapToGrid w:val="0"/>
          <w:kern w:val="0"/>
          <w:sz w:val="22"/>
          <w:szCs w:val="22"/>
          <w:u w:val="single"/>
        </w:rPr>
        <w:tab/>
      </w:r>
      <w:r>
        <w:rPr>
          <w:rFonts w:hint="eastAsia" w:ascii="仿宋" w:hAnsi="仿宋" w:eastAsia="仿宋" w:cs="仿宋"/>
          <w:snapToGrid w:val="0"/>
          <w:kern w:val="0"/>
          <w:sz w:val="22"/>
          <w:szCs w:val="22"/>
          <w:u w:val="single"/>
        </w:rPr>
        <w:t xml:space="preserve">       </w:t>
      </w:r>
      <w:r>
        <w:rPr>
          <w:rFonts w:hint="eastAsia" w:ascii="仿宋" w:hAnsi="仿宋" w:eastAsia="仿宋" w:cs="仿宋"/>
          <w:snapToGrid w:val="0"/>
          <w:kern w:val="0"/>
          <w:sz w:val="22"/>
          <w:szCs w:val="22"/>
        </w:rPr>
        <w:t>。</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5.我司确认</w:t>
      </w:r>
      <w:r>
        <w:rPr>
          <w:rFonts w:hint="eastAsia" w:ascii="仿宋" w:hAnsi="仿宋" w:eastAsia="仿宋" w:cs="仿宋"/>
          <w:snapToGrid w:val="0"/>
          <w:kern w:val="0"/>
          <w:sz w:val="22"/>
          <w:szCs w:val="22"/>
          <w:lang w:eastAsia="zh-CN"/>
        </w:rPr>
        <w:t>本次投</w:t>
      </w:r>
      <w:r>
        <w:rPr>
          <w:rFonts w:hint="eastAsia" w:ascii="仿宋" w:hAnsi="仿宋" w:eastAsia="仿宋" w:cs="仿宋"/>
          <w:snapToGrid w:val="0"/>
          <w:kern w:val="0"/>
          <w:sz w:val="22"/>
          <w:szCs w:val="22"/>
        </w:rPr>
        <w:t>标价为完全按照</w:t>
      </w:r>
      <w:r>
        <w:rPr>
          <w:rFonts w:hint="eastAsia" w:ascii="仿宋" w:hAnsi="仿宋" w:eastAsia="仿宋" w:cs="仿宋"/>
          <w:snapToGrid w:val="0"/>
          <w:kern w:val="0"/>
          <w:sz w:val="22"/>
          <w:szCs w:val="22"/>
          <w:lang w:eastAsia="zh-CN"/>
        </w:rPr>
        <w:t>采购文件</w:t>
      </w:r>
      <w:r>
        <w:rPr>
          <w:rFonts w:hint="eastAsia" w:ascii="仿宋" w:hAnsi="仿宋" w:eastAsia="仿宋" w:cs="仿宋"/>
          <w:snapToGrid w:val="0"/>
          <w:kern w:val="0"/>
          <w:sz w:val="22"/>
          <w:szCs w:val="22"/>
        </w:rPr>
        <w:t>的要求及我司的专业</w:t>
      </w:r>
      <w:r>
        <w:rPr>
          <w:rFonts w:hint="eastAsia" w:ascii="仿宋" w:hAnsi="仿宋" w:eastAsia="仿宋" w:cs="仿宋"/>
          <w:snapToGrid w:val="0"/>
          <w:kern w:val="0"/>
          <w:sz w:val="22"/>
          <w:szCs w:val="22"/>
          <w:lang w:val="en-US" w:eastAsia="zh-CN"/>
        </w:rPr>
        <w:t>服务</w:t>
      </w:r>
      <w:r>
        <w:rPr>
          <w:rFonts w:hint="eastAsia" w:ascii="仿宋" w:hAnsi="仿宋" w:eastAsia="仿宋" w:cs="仿宋"/>
          <w:snapToGrid w:val="0"/>
          <w:kern w:val="0"/>
          <w:sz w:val="22"/>
          <w:szCs w:val="22"/>
        </w:rPr>
        <w:t>经验所报的价格，其中已包括我司按照</w:t>
      </w:r>
      <w:r>
        <w:rPr>
          <w:rFonts w:hint="eastAsia" w:ascii="仿宋" w:hAnsi="仿宋" w:eastAsia="仿宋" w:cs="仿宋"/>
          <w:snapToGrid w:val="0"/>
          <w:kern w:val="0"/>
          <w:sz w:val="22"/>
          <w:szCs w:val="22"/>
          <w:lang w:eastAsia="zh-CN"/>
        </w:rPr>
        <w:t>采购文件</w:t>
      </w:r>
      <w:r>
        <w:rPr>
          <w:rFonts w:hint="eastAsia" w:ascii="仿宋" w:hAnsi="仿宋" w:eastAsia="仿宋" w:cs="仿宋"/>
          <w:snapToGrid w:val="0"/>
          <w:kern w:val="0"/>
          <w:sz w:val="22"/>
          <w:szCs w:val="22"/>
        </w:rPr>
        <w:t>的要求执行及完成本采购事项所需的所有费用</w:t>
      </w:r>
      <w:r>
        <w:rPr>
          <w:rFonts w:hint="eastAsia" w:ascii="仿宋" w:hAnsi="仿宋" w:eastAsia="仿宋" w:cs="仿宋"/>
          <w:snapToGrid w:val="0"/>
          <w:kern w:val="0"/>
          <w:sz w:val="22"/>
          <w:szCs w:val="22"/>
          <w:lang w:eastAsia="zh-CN"/>
        </w:rPr>
        <w:t>，</w:t>
      </w:r>
      <w:r>
        <w:rPr>
          <w:rFonts w:hint="eastAsia" w:ascii="仿宋" w:hAnsi="仿宋" w:eastAsia="仿宋" w:cs="仿宋"/>
          <w:snapToGrid w:val="0"/>
          <w:kern w:val="0"/>
          <w:sz w:val="22"/>
          <w:szCs w:val="22"/>
        </w:rPr>
        <w:t>包括企业经营之合理</w:t>
      </w:r>
      <w:r>
        <w:rPr>
          <w:rFonts w:hint="eastAsia" w:ascii="仿宋" w:hAnsi="仿宋" w:eastAsia="仿宋" w:cs="仿宋"/>
          <w:snapToGrid w:val="0"/>
          <w:kern w:val="0"/>
          <w:sz w:val="22"/>
          <w:szCs w:val="22"/>
          <w:lang w:val="en-US" w:eastAsia="zh-CN"/>
        </w:rPr>
        <w:t>服务</w:t>
      </w:r>
      <w:r>
        <w:rPr>
          <w:rFonts w:hint="eastAsia" w:ascii="仿宋" w:hAnsi="仿宋" w:eastAsia="仿宋" w:cs="仿宋"/>
          <w:snapToGrid w:val="0"/>
          <w:kern w:val="0"/>
          <w:sz w:val="22"/>
          <w:szCs w:val="22"/>
        </w:rPr>
        <w:t>利润及所有税项在内。</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6.直至另行签署正式合同为止，本投标一经</w:t>
      </w:r>
      <w:r>
        <w:rPr>
          <w:rFonts w:hint="eastAsia" w:ascii="仿宋" w:hAnsi="仿宋" w:eastAsia="仿宋" w:cs="仿宋"/>
          <w:snapToGrid w:val="0"/>
          <w:kern w:val="0"/>
          <w:sz w:val="22"/>
          <w:szCs w:val="22"/>
          <w:lang w:eastAsia="zh-CN"/>
        </w:rPr>
        <w:t>采购人</w:t>
      </w:r>
      <w:r>
        <w:rPr>
          <w:rFonts w:hint="eastAsia" w:ascii="仿宋" w:hAnsi="仿宋" w:eastAsia="仿宋" w:cs="仿宋"/>
          <w:snapToGrid w:val="0"/>
          <w:kern w:val="0"/>
          <w:sz w:val="22"/>
          <w:szCs w:val="22"/>
        </w:rPr>
        <w:t>在有效期内接纳，便构成有效合同，对各方均有约束力。</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7.我司理解</w:t>
      </w:r>
      <w:r>
        <w:rPr>
          <w:rFonts w:hint="eastAsia" w:ascii="仿宋" w:hAnsi="仿宋" w:eastAsia="仿宋" w:cs="仿宋"/>
          <w:snapToGrid w:val="0"/>
          <w:kern w:val="0"/>
          <w:sz w:val="22"/>
          <w:szCs w:val="22"/>
          <w:lang w:eastAsia="zh-CN"/>
        </w:rPr>
        <w:t>采购人</w:t>
      </w:r>
      <w:r>
        <w:rPr>
          <w:rFonts w:hint="eastAsia" w:ascii="仿宋" w:hAnsi="仿宋" w:eastAsia="仿宋" w:cs="仿宋"/>
          <w:snapToGrid w:val="0"/>
          <w:kern w:val="0"/>
          <w:sz w:val="22"/>
          <w:szCs w:val="22"/>
        </w:rPr>
        <w:t>不一定要接纳最低的投标或收到的任何投标，亦不会解释选择或否决任何投标的原因。</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8.我司确认本投标已充分考虑了</w:t>
      </w:r>
      <w:r>
        <w:rPr>
          <w:rFonts w:hint="eastAsia" w:ascii="仿宋" w:hAnsi="仿宋" w:eastAsia="仿宋" w:cs="仿宋"/>
          <w:snapToGrid w:val="0"/>
          <w:kern w:val="0"/>
          <w:sz w:val="22"/>
          <w:szCs w:val="22"/>
          <w:lang w:eastAsia="zh-CN"/>
        </w:rPr>
        <w:t>采购人</w:t>
      </w:r>
      <w:r>
        <w:rPr>
          <w:rFonts w:hint="eastAsia" w:ascii="仿宋" w:hAnsi="仿宋" w:eastAsia="仿宋" w:cs="仿宋"/>
          <w:snapToGrid w:val="0"/>
          <w:kern w:val="0"/>
          <w:sz w:val="22"/>
          <w:szCs w:val="22"/>
        </w:rPr>
        <w:t>发出的关于</w:t>
      </w:r>
      <w:r>
        <w:rPr>
          <w:rFonts w:hint="eastAsia" w:ascii="仿宋" w:hAnsi="仿宋" w:eastAsia="仿宋" w:cs="仿宋"/>
          <w:snapToGrid w:val="0"/>
          <w:kern w:val="0"/>
          <w:sz w:val="22"/>
          <w:szCs w:val="22"/>
          <w:lang w:eastAsia="zh-CN"/>
        </w:rPr>
        <w:t>采购文件</w:t>
      </w:r>
      <w:r>
        <w:rPr>
          <w:rFonts w:hint="eastAsia" w:ascii="仿宋" w:hAnsi="仿宋" w:eastAsia="仿宋" w:cs="仿宋"/>
          <w:snapToGrid w:val="0"/>
          <w:kern w:val="0"/>
          <w:sz w:val="22"/>
          <w:szCs w:val="22"/>
        </w:rPr>
        <w:t>的所有修改通知。</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9.我司确认即使在投标时注明有附加条款或建议等，仅视作为仅供</w:t>
      </w:r>
      <w:r>
        <w:rPr>
          <w:rFonts w:hint="eastAsia" w:ascii="仿宋" w:hAnsi="仿宋" w:eastAsia="仿宋" w:cs="仿宋"/>
          <w:snapToGrid w:val="0"/>
          <w:kern w:val="0"/>
          <w:sz w:val="22"/>
          <w:szCs w:val="22"/>
          <w:lang w:eastAsia="zh-CN"/>
        </w:rPr>
        <w:t>采购人</w:t>
      </w:r>
      <w:r>
        <w:rPr>
          <w:rFonts w:hint="eastAsia" w:ascii="仿宋" w:hAnsi="仿宋" w:eastAsia="仿宋" w:cs="仿宋"/>
          <w:snapToGrid w:val="0"/>
          <w:kern w:val="0"/>
          <w:sz w:val="22"/>
          <w:szCs w:val="22"/>
        </w:rPr>
        <w:t>参考用，</w:t>
      </w:r>
      <w:r>
        <w:rPr>
          <w:rFonts w:hint="eastAsia" w:ascii="仿宋" w:hAnsi="仿宋" w:eastAsia="仿宋" w:cs="仿宋"/>
          <w:snapToGrid w:val="0"/>
          <w:kern w:val="0"/>
          <w:sz w:val="22"/>
          <w:szCs w:val="22"/>
          <w:lang w:eastAsia="zh-CN"/>
        </w:rPr>
        <w:t>采购人</w:t>
      </w:r>
      <w:r>
        <w:rPr>
          <w:rFonts w:hint="eastAsia" w:ascii="仿宋" w:hAnsi="仿宋" w:eastAsia="仿宋" w:cs="仿宋"/>
          <w:snapToGrid w:val="0"/>
          <w:kern w:val="0"/>
          <w:sz w:val="22"/>
          <w:szCs w:val="22"/>
        </w:rPr>
        <w:t>可选择性的接收或否决。</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10.我司确认我司已完全按</w:t>
      </w:r>
      <w:r>
        <w:rPr>
          <w:rFonts w:hint="eastAsia" w:ascii="仿宋" w:hAnsi="仿宋" w:eastAsia="仿宋" w:cs="仿宋"/>
          <w:snapToGrid w:val="0"/>
          <w:kern w:val="0"/>
          <w:sz w:val="22"/>
          <w:szCs w:val="22"/>
          <w:lang w:eastAsia="zh-CN"/>
        </w:rPr>
        <w:t>投标邀请函</w:t>
      </w:r>
      <w:r>
        <w:rPr>
          <w:rFonts w:hint="eastAsia" w:ascii="仿宋" w:hAnsi="仿宋" w:eastAsia="仿宋" w:cs="仿宋"/>
          <w:snapToGrid w:val="0"/>
          <w:kern w:val="0"/>
          <w:sz w:val="22"/>
          <w:szCs w:val="22"/>
        </w:rPr>
        <w:t>的要求填妥并提交一切所需的资料。</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11.我司承诺本次投标报价不低于成本价，价格风险我司自行承担。</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（以下无正文）</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u w:val="single"/>
        </w:rPr>
      </w:pPr>
      <w:r>
        <w:rPr>
          <w:rFonts w:hint="eastAsia" w:ascii="仿宋" w:hAnsi="仿宋" w:eastAsia="仿宋" w:cs="仿宋"/>
          <w:snapToGrid w:val="0"/>
          <w:kern w:val="0"/>
          <w:sz w:val="22"/>
          <w:szCs w:val="22"/>
        </w:rPr>
        <w:t>投标单位名称</w:t>
      </w:r>
      <w:r>
        <w:rPr>
          <w:rFonts w:hint="eastAsia" w:ascii="仿宋" w:hAnsi="仿宋" w:eastAsia="仿宋" w:cs="仿宋"/>
          <w:snapToGrid w:val="0"/>
          <w:kern w:val="0"/>
          <w:sz w:val="22"/>
          <w:szCs w:val="22"/>
          <w:u w:val="single"/>
        </w:rPr>
        <w:tab/>
      </w:r>
      <w:r>
        <w:rPr>
          <w:rFonts w:hint="eastAsia" w:ascii="仿宋" w:hAnsi="仿宋" w:eastAsia="仿宋" w:cs="仿宋"/>
          <w:snapToGrid w:val="0"/>
          <w:kern w:val="0"/>
          <w:sz w:val="22"/>
          <w:szCs w:val="22"/>
          <w:u w:val="single"/>
        </w:rPr>
        <w:t xml:space="preserve">                               </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法定代表人或获授权代表签署</w:t>
      </w:r>
      <w:r>
        <w:rPr>
          <w:rFonts w:hint="eastAsia" w:ascii="仿宋" w:hAnsi="仿宋" w:eastAsia="仿宋" w:cs="仿宋"/>
          <w:snapToGrid w:val="0"/>
          <w:kern w:val="0"/>
          <w:sz w:val="22"/>
          <w:szCs w:val="22"/>
          <w:u w:val="single"/>
        </w:rPr>
        <w:tab/>
      </w:r>
      <w:r>
        <w:rPr>
          <w:rFonts w:hint="eastAsia" w:ascii="仿宋" w:hAnsi="仿宋" w:eastAsia="仿宋" w:cs="仿宋"/>
          <w:snapToGrid w:val="0"/>
          <w:kern w:val="0"/>
          <w:sz w:val="22"/>
          <w:szCs w:val="22"/>
          <w:u w:val="single"/>
        </w:rPr>
        <w:t xml:space="preserve">                 </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地址</w:t>
      </w:r>
      <w:r>
        <w:rPr>
          <w:rFonts w:hint="eastAsia" w:ascii="仿宋" w:hAnsi="仿宋" w:eastAsia="仿宋" w:cs="仿宋"/>
          <w:snapToGrid w:val="0"/>
          <w:kern w:val="0"/>
          <w:sz w:val="22"/>
          <w:szCs w:val="22"/>
          <w:u w:val="single"/>
        </w:rPr>
        <w:tab/>
      </w:r>
      <w:r>
        <w:rPr>
          <w:rFonts w:hint="eastAsia" w:ascii="仿宋" w:hAnsi="仿宋" w:eastAsia="仿宋" w:cs="仿宋"/>
          <w:snapToGrid w:val="0"/>
          <w:kern w:val="0"/>
          <w:sz w:val="22"/>
          <w:szCs w:val="22"/>
          <w:u w:val="single"/>
        </w:rPr>
        <w:tab/>
      </w:r>
      <w:r>
        <w:rPr>
          <w:rFonts w:hint="eastAsia" w:ascii="仿宋" w:hAnsi="仿宋" w:eastAsia="仿宋" w:cs="仿宋"/>
          <w:snapToGrid w:val="0"/>
          <w:kern w:val="0"/>
          <w:sz w:val="22"/>
          <w:szCs w:val="22"/>
          <w:u w:val="single"/>
        </w:rPr>
        <w:t xml:space="preserve">                              </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电话</w:t>
      </w:r>
      <w:r>
        <w:rPr>
          <w:rFonts w:hint="eastAsia" w:ascii="仿宋" w:hAnsi="仿宋" w:eastAsia="仿宋" w:cs="仿宋"/>
          <w:snapToGrid w:val="0"/>
          <w:kern w:val="0"/>
          <w:sz w:val="22"/>
          <w:szCs w:val="22"/>
          <w:u w:val="single"/>
        </w:rPr>
        <w:tab/>
      </w:r>
      <w:r>
        <w:rPr>
          <w:rFonts w:hint="eastAsia" w:ascii="仿宋" w:hAnsi="仿宋" w:eastAsia="仿宋" w:cs="仿宋"/>
          <w:snapToGrid w:val="0"/>
          <w:kern w:val="0"/>
          <w:sz w:val="22"/>
          <w:szCs w:val="22"/>
          <w:u w:val="single"/>
        </w:rPr>
        <w:t xml:space="preserve">             </w:t>
      </w:r>
      <w:r>
        <w:rPr>
          <w:rFonts w:hint="eastAsia" w:ascii="仿宋" w:hAnsi="仿宋" w:eastAsia="仿宋" w:cs="仿宋"/>
          <w:snapToGrid w:val="0"/>
          <w:kern w:val="0"/>
          <w:sz w:val="22"/>
          <w:szCs w:val="22"/>
          <w:u w:val="single"/>
          <w:lang w:val="en-US" w:eastAsia="zh-CN"/>
        </w:rPr>
        <w:t xml:space="preserve">    </w:t>
      </w:r>
      <w:r>
        <w:rPr>
          <w:rFonts w:hint="eastAsia" w:ascii="仿宋" w:hAnsi="仿宋" w:eastAsia="仿宋" w:cs="仿宋"/>
          <w:snapToGrid w:val="0"/>
          <w:kern w:val="0"/>
          <w:sz w:val="22"/>
          <w:szCs w:val="22"/>
          <w:u w:val="single"/>
        </w:rPr>
        <w:t xml:space="preserve"> </w:t>
      </w:r>
    </w:p>
    <w:p>
      <w:pPr>
        <w:pageBreakBefore w:val="0"/>
        <w:kinsoku/>
        <w:wordWrap/>
        <w:overflowPunct/>
        <w:topLinePunct w:val="0"/>
        <w:autoSpaceDE/>
        <w:autoSpaceDN/>
        <w:bidi w:val="0"/>
        <w:spacing w:line="440" w:lineRule="exact"/>
        <w:ind w:firstLine="444" w:firstLineChars="202"/>
        <w:textAlignment w:val="auto"/>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盖章</w:t>
      </w:r>
      <w:r>
        <w:rPr>
          <w:rFonts w:hint="eastAsia" w:ascii="仿宋" w:hAnsi="仿宋" w:eastAsia="仿宋" w:cs="仿宋"/>
          <w:snapToGrid w:val="0"/>
          <w:kern w:val="0"/>
          <w:sz w:val="22"/>
          <w:szCs w:val="22"/>
          <w:u w:val="single"/>
        </w:rPr>
        <w:tab/>
      </w:r>
      <w:r>
        <w:rPr>
          <w:rFonts w:hint="eastAsia" w:ascii="仿宋" w:hAnsi="仿宋" w:eastAsia="仿宋" w:cs="仿宋"/>
          <w:snapToGrid w:val="0"/>
          <w:kern w:val="0"/>
          <w:sz w:val="22"/>
          <w:szCs w:val="22"/>
          <w:u w:val="single"/>
        </w:rPr>
        <w:tab/>
      </w:r>
      <w:r>
        <w:rPr>
          <w:rFonts w:hint="eastAsia" w:ascii="仿宋" w:hAnsi="仿宋" w:eastAsia="仿宋" w:cs="仿宋"/>
          <w:snapToGrid w:val="0"/>
          <w:kern w:val="0"/>
          <w:sz w:val="22"/>
          <w:szCs w:val="22"/>
          <w:u w:val="single"/>
        </w:rPr>
        <w:t xml:space="preserve">              </w:t>
      </w:r>
    </w:p>
    <w:p>
      <w:pPr>
        <w:pageBreakBefore w:val="0"/>
        <w:kinsoku/>
        <w:wordWrap/>
        <w:overflowPunct/>
        <w:topLinePunct w:val="0"/>
        <w:autoSpaceDE/>
        <w:autoSpaceDN/>
        <w:bidi w:val="0"/>
        <w:spacing w:before="156" w:beforeLines="50" w:after="156" w:afterLines="50" w:line="440" w:lineRule="exact"/>
        <w:jc w:val="center"/>
        <w:textAlignment w:val="auto"/>
        <w:rPr>
          <w:rFonts w:hint="eastAsia" w:ascii="仿宋" w:hAnsi="仿宋" w:eastAsia="仿宋" w:cs="仿宋"/>
          <w:kern w:val="0"/>
          <w:sz w:val="24"/>
          <w:szCs w:val="24"/>
        </w:rPr>
        <w:sectPr>
          <w:pgSz w:w="11906" w:h="16838"/>
          <w:pgMar w:top="1440" w:right="1361" w:bottom="1440" w:left="1361" w:header="851" w:footer="992" w:gutter="0"/>
          <w:cols w:space="425" w:num="1"/>
          <w:docGrid w:type="lines" w:linePitch="312" w:charSpace="0"/>
        </w:sectPr>
      </w:pPr>
    </w:p>
    <w:p>
      <w:pPr>
        <w:pageBreakBefore w:val="0"/>
        <w:kinsoku/>
        <w:wordWrap/>
        <w:overflowPunct/>
        <w:topLinePunct w:val="0"/>
        <w:autoSpaceDE/>
        <w:autoSpaceDN/>
        <w:bidi w:val="0"/>
        <w:spacing w:line="360" w:lineRule="auto"/>
        <w:jc w:val="center"/>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八）</w:t>
      </w:r>
      <w:r>
        <w:rPr>
          <w:rFonts w:hint="eastAsia" w:ascii="仿宋" w:hAnsi="仿宋" w:eastAsia="仿宋" w:cs="仿宋"/>
          <w:b/>
          <w:sz w:val="24"/>
          <w:szCs w:val="24"/>
          <w:lang w:eastAsia="zh-CN"/>
        </w:rPr>
        <w:t>报价清单</w:t>
      </w:r>
    </w:p>
    <w:p>
      <w:pPr>
        <w:pageBreakBefore w:val="0"/>
        <w:kinsoku/>
        <w:wordWrap/>
        <w:overflowPunct/>
        <w:topLinePunct w:val="0"/>
        <w:autoSpaceDE/>
        <w:autoSpaceDN/>
        <w:bidi w:val="0"/>
        <w:spacing w:line="360" w:lineRule="auto"/>
        <w:jc w:val="center"/>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（详见附件模板表格）</w:t>
      </w:r>
    </w:p>
    <w:p>
      <w:pPr>
        <w:pageBreakBefore w:val="0"/>
        <w:kinsoku/>
        <w:wordWrap/>
        <w:overflowPunct/>
        <w:topLinePunct w:val="0"/>
        <w:autoSpaceDE/>
        <w:autoSpaceDN/>
        <w:bidi w:val="0"/>
        <w:spacing w:line="360" w:lineRule="auto"/>
        <w:ind w:firstLine="4800" w:firstLineChars="2000"/>
        <w:textAlignment w:val="auto"/>
        <w:rPr>
          <w:rFonts w:hint="eastAsia" w:ascii="仿宋" w:hAnsi="仿宋" w:eastAsia="仿宋" w:cs="仿宋"/>
          <w:sz w:val="24"/>
          <w:szCs w:val="24"/>
          <w:lang w:eastAsia="zh-CN"/>
        </w:rPr>
      </w:pPr>
    </w:p>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653FC"/>
    <w:multiLevelType w:val="singleLevel"/>
    <w:tmpl w:val="BF1653FC"/>
    <w:lvl w:ilvl="0" w:tentative="0">
      <w:start w:val="1"/>
      <w:numFmt w:val="chineseCounting"/>
      <w:suff w:val="space"/>
      <w:lvlText w:val="第%1章"/>
      <w:lvlJc w:val="left"/>
      <w:rPr>
        <w:rFonts w:hint="eastAsia"/>
      </w:rPr>
    </w:lvl>
  </w:abstractNum>
  <w:abstractNum w:abstractNumId="1">
    <w:nsid w:val="C8135EAB"/>
    <w:multiLevelType w:val="singleLevel"/>
    <w:tmpl w:val="C8135EAB"/>
    <w:lvl w:ilvl="0" w:tentative="0">
      <w:start w:val="1"/>
      <w:numFmt w:val="chineseCounting"/>
      <w:suff w:val="nothing"/>
      <w:lvlText w:val="%1、"/>
      <w:lvlJc w:val="left"/>
      <w:rPr>
        <w:rFonts w:hint="eastAsia"/>
      </w:rPr>
    </w:lvl>
  </w:abstractNum>
  <w:abstractNum w:abstractNumId="2">
    <w:nsid w:val="FB831AE7"/>
    <w:multiLevelType w:val="singleLevel"/>
    <w:tmpl w:val="FB831AE7"/>
    <w:lvl w:ilvl="0" w:tentative="0">
      <w:start w:val="4"/>
      <w:numFmt w:val="chineseCounting"/>
      <w:suff w:val="nothing"/>
      <w:lvlText w:val="（%1）"/>
      <w:lvlJc w:val="left"/>
      <w:rPr>
        <w:rFonts w:hint="eastAsia"/>
      </w:rPr>
    </w:lvl>
  </w:abstractNum>
  <w:abstractNum w:abstractNumId="3">
    <w:nsid w:val="1F3E0F86"/>
    <w:multiLevelType w:val="singleLevel"/>
    <w:tmpl w:val="1F3E0F86"/>
    <w:lvl w:ilvl="0" w:tentative="0">
      <w:start w:val="1"/>
      <w:numFmt w:val="chineseCounting"/>
      <w:suff w:val="space"/>
      <w:lvlText w:val="第%1节"/>
      <w:lvlJc w:val="left"/>
      <w:rPr>
        <w:rFonts w:hint="eastAsia"/>
      </w:rPr>
    </w:lvl>
  </w:abstractNum>
  <w:abstractNum w:abstractNumId="4">
    <w:nsid w:val="4269BAE5"/>
    <w:multiLevelType w:val="singleLevel"/>
    <w:tmpl w:val="4269BAE5"/>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MjZmZWNjNTRhNjczMDBlNDc4YjQ2MmRhZTZiM2YifQ=="/>
  </w:docVars>
  <w:rsids>
    <w:rsidRoot w:val="003A6264"/>
    <w:rsid w:val="000007EB"/>
    <w:rsid w:val="000120CF"/>
    <w:rsid w:val="0002117A"/>
    <w:rsid w:val="0002269C"/>
    <w:rsid w:val="000330DE"/>
    <w:rsid w:val="0003694E"/>
    <w:rsid w:val="0004094E"/>
    <w:rsid w:val="000428F5"/>
    <w:rsid w:val="000443D3"/>
    <w:rsid w:val="00047E78"/>
    <w:rsid w:val="00053999"/>
    <w:rsid w:val="000551C9"/>
    <w:rsid w:val="00055D33"/>
    <w:rsid w:val="000605F9"/>
    <w:rsid w:val="00060C6A"/>
    <w:rsid w:val="00070DE2"/>
    <w:rsid w:val="00071E84"/>
    <w:rsid w:val="000B0E76"/>
    <w:rsid w:val="000C19CC"/>
    <w:rsid w:val="000C1FF9"/>
    <w:rsid w:val="000D7014"/>
    <w:rsid w:val="000E0A98"/>
    <w:rsid w:val="000E3FC3"/>
    <w:rsid w:val="0010081B"/>
    <w:rsid w:val="00102D74"/>
    <w:rsid w:val="0010738D"/>
    <w:rsid w:val="001108A4"/>
    <w:rsid w:val="001120C1"/>
    <w:rsid w:val="00112EC3"/>
    <w:rsid w:val="00114853"/>
    <w:rsid w:val="00190FB8"/>
    <w:rsid w:val="001C2DB2"/>
    <w:rsid w:val="001C6643"/>
    <w:rsid w:val="001D0626"/>
    <w:rsid w:val="00201BA1"/>
    <w:rsid w:val="00251BFB"/>
    <w:rsid w:val="00252625"/>
    <w:rsid w:val="00253730"/>
    <w:rsid w:val="002607B7"/>
    <w:rsid w:val="00260F70"/>
    <w:rsid w:val="00263B5B"/>
    <w:rsid w:val="00276C50"/>
    <w:rsid w:val="00286EB5"/>
    <w:rsid w:val="002A45ED"/>
    <w:rsid w:val="002A4CD2"/>
    <w:rsid w:val="002B28A7"/>
    <w:rsid w:val="002B55F2"/>
    <w:rsid w:val="002C6431"/>
    <w:rsid w:val="002D01C2"/>
    <w:rsid w:val="002D1C8D"/>
    <w:rsid w:val="003023FF"/>
    <w:rsid w:val="00304D50"/>
    <w:rsid w:val="00321431"/>
    <w:rsid w:val="0032200F"/>
    <w:rsid w:val="00327603"/>
    <w:rsid w:val="00332B62"/>
    <w:rsid w:val="003364C4"/>
    <w:rsid w:val="00342A3F"/>
    <w:rsid w:val="00345B64"/>
    <w:rsid w:val="0035134A"/>
    <w:rsid w:val="00351550"/>
    <w:rsid w:val="00351F3F"/>
    <w:rsid w:val="00366A6D"/>
    <w:rsid w:val="00390A0C"/>
    <w:rsid w:val="003A2029"/>
    <w:rsid w:val="003A57A6"/>
    <w:rsid w:val="003A6264"/>
    <w:rsid w:val="003A6B66"/>
    <w:rsid w:val="003B67BA"/>
    <w:rsid w:val="003C6791"/>
    <w:rsid w:val="003D275F"/>
    <w:rsid w:val="003D4878"/>
    <w:rsid w:val="003D4EE2"/>
    <w:rsid w:val="003E488C"/>
    <w:rsid w:val="00412C17"/>
    <w:rsid w:val="004359DA"/>
    <w:rsid w:val="00443E30"/>
    <w:rsid w:val="00467436"/>
    <w:rsid w:val="0047349D"/>
    <w:rsid w:val="004C06D2"/>
    <w:rsid w:val="004D08F0"/>
    <w:rsid w:val="004D0AC8"/>
    <w:rsid w:val="004D1339"/>
    <w:rsid w:val="004F627B"/>
    <w:rsid w:val="00501EE6"/>
    <w:rsid w:val="00512FDB"/>
    <w:rsid w:val="0052504D"/>
    <w:rsid w:val="00537AA2"/>
    <w:rsid w:val="00546E06"/>
    <w:rsid w:val="00551583"/>
    <w:rsid w:val="0055191F"/>
    <w:rsid w:val="00555711"/>
    <w:rsid w:val="00566359"/>
    <w:rsid w:val="00574511"/>
    <w:rsid w:val="00584BFC"/>
    <w:rsid w:val="005921FD"/>
    <w:rsid w:val="00592D48"/>
    <w:rsid w:val="005C2644"/>
    <w:rsid w:val="005D394E"/>
    <w:rsid w:val="005D4770"/>
    <w:rsid w:val="005E0E98"/>
    <w:rsid w:val="005F418B"/>
    <w:rsid w:val="0060453A"/>
    <w:rsid w:val="0061284E"/>
    <w:rsid w:val="0062494C"/>
    <w:rsid w:val="006643F9"/>
    <w:rsid w:val="00681336"/>
    <w:rsid w:val="006A0EF5"/>
    <w:rsid w:val="006A7C0B"/>
    <w:rsid w:val="006B21CB"/>
    <w:rsid w:val="006C1B3A"/>
    <w:rsid w:val="006C3D5F"/>
    <w:rsid w:val="006F72AA"/>
    <w:rsid w:val="00702588"/>
    <w:rsid w:val="007116C7"/>
    <w:rsid w:val="007142FD"/>
    <w:rsid w:val="0073040A"/>
    <w:rsid w:val="00753C0D"/>
    <w:rsid w:val="00754EEB"/>
    <w:rsid w:val="007555BD"/>
    <w:rsid w:val="00755771"/>
    <w:rsid w:val="00766042"/>
    <w:rsid w:val="007804BA"/>
    <w:rsid w:val="00782CDE"/>
    <w:rsid w:val="007850DC"/>
    <w:rsid w:val="007A06D7"/>
    <w:rsid w:val="007A462D"/>
    <w:rsid w:val="007A4E74"/>
    <w:rsid w:val="007A70EB"/>
    <w:rsid w:val="007B7941"/>
    <w:rsid w:val="007C06C6"/>
    <w:rsid w:val="007C0F2D"/>
    <w:rsid w:val="007C7C35"/>
    <w:rsid w:val="007D433B"/>
    <w:rsid w:val="007E27E3"/>
    <w:rsid w:val="007E4ED5"/>
    <w:rsid w:val="007F3CFF"/>
    <w:rsid w:val="00810424"/>
    <w:rsid w:val="008262ED"/>
    <w:rsid w:val="00834DDD"/>
    <w:rsid w:val="008368C8"/>
    <w:rsid w:val="008466FA"/>
    <w:rsid w:val="00847DE1"/>
    <w:rsid w:val="00852C03"/>
    <w:rsid w:val="00885A44"/>
    <w:rsid w:val="008878D1"/>
    <w:rsid w:val="00890678"/>
    <w:rsid w:val="00893FE7"/>
    <w:rsid w:val="0089422C"/>
    <w:rsid w:val="008A500F"/>
    <w:rsid w:val="008B3FA5"/>
    <w:rsid w:val="008B76FF"/>
    <w:rsid w:val="008C5E2C"/>
    <w:rsid w:val="008D6B8A"/>
    <w:rsid w:val="008E7772"/>
    <w:rsid w:val="008F1D53"/>
    <w:rsid w:val="009013AC"/>
    <w:rsid w:val="009035DC"/>
    <w:rsid w:val="00906AED"/>
    <w:rsid w:val="00926613"/>
    <w:rsid w:val="00926B36"/>
    <w:rsid w:val="009368DB"/>
    <w:rsid w:val="0094505F"/>
    <w:rsid w:val="00975754"/>
    <w:rsid w:val="00975C08"/>
    <w:rsid w:val="00983008"/>
    <w:rsid w:val="00997D30"/>
    <w:rsid w:val="009A29C7"/>
    <w:rsid w:val="009B74D4"/>
    <w:rsid w:val="009C15CF"/>
    <w:rsid w:val="009C4E15"/>
    <w:rsid w:val="009C5E76"/>
    <w:rsid w:val="009D6E63"/>
    <w:rsid w:val="009D77D6"/>
    <w:rsid w:val="00A01E44"/>
    <w:rsid w:val="00A23F20"/>
    <w:rsid w:val="00A244BC"/>
    <w:rsid w:val="00A31337"/>
    <w:rsid w:val="00A316C2"/>
    <w:rsid w:val="00A34FBB"/>
    <w:rsid w:val="00A45207"/>
    <w:rsid w:val="00A45593"/>
    <w:rsid w:val="00A52335"/>
    <w:rsid w:val="00A76C8F"/>
    <w:rsid w:val="00A77026"/>
    <w:rsid w:val="00A80F7D"/>
    <w:rsid w:val="00A91899"/>
    <w:rsid w:val="00A97941"/>
    <w:rsid w:val="00AA5939"/>
    <w:rsid w:val="00AA62FD"/>
    <w:rsid w:val="00AB15D7"/>
    <w:rsid w:val="00AB4486"/>
    <w:rsid w:val="00AC2E97"/>
    <w:rsid w:val="00AD5ECF"/>
    <w:rsid w:val="00AE38B0"/>
    <w:rsid w:val="00AF3690"/>
    <w:rsid w:val="00B000B2"/>
    <w:rsid w:val="00B0101E"/>
    <w:rsid w:val="00B03544"/>
    <w:rsid w:val="00B044D4"/>
    <w:rsid w:val="00B07A97"/>
    <w:rsid w:val="00B16CD7"/>
    <w:rsid w:val="00B25E02"/>
    <w:rsid w:val="00B37200"/>
    <w:rsid w:val="00B61657"/>
    <w:rsid w:val="00B66ADD"/>
    <w:rsid w:val="00B74EFD"/>
    <w:rsid w:val="00B903E6"/>
    <w:rsid w:val="00BB5303"/>
    <w:rsid w:val="00BB5603"/>
    <w:rsid w:val="00BC1D69"/>
    <w:rsid w:val="00BD13B5"/>
    <w:rsid w:val="00BE6592"/>
    <w:rsid w:val="00C001CF"/>
    <w:rsid w:val="00C15B49"/>
    <w:rsid w:val="00C21621"/>
    <w:rsid w:val="00C23D7D"/>
    <w:rsid w:val="00C35920"/>
    <w:rsid w:val="00C414E6"/>
    <w:rsid w:val="00C46CC2"/>
    <w:rsid w:val="00C52AB8"/>
    <w:rsid w:val="00C57334"/>
    <w:rsid w:val="00C64D8E"/>
    <w:rsid w:val="00C664F6"/>
    <w:rsid w:val="00C67F68"/>
    <w:rsid w:val="00C71AD6"/>
    <w:rsid w:val="00C766E8"/>
    <w:rsid w:val="00C854C2"/>
    <w:rsid w:val="00C96935"/>
    <w:rsid w:val="00C97BB7"/>
    <w:rsid w:val="00CA07F8"/>
    <w:rsid w:val="00CA35D5"/>
    <w:rsid w:val="00CB1EB4"/>
    <w:rsid w:val="00CB2170"/>
    <w:rsid w:val="00CC18C6"/>
    <w:rsid w:val="00CC7F98"/>
    <w:rsid w:val="00D107CD"/>
    <w:rsid w:val="00D1621A"/>
    <w:rsid w:val="00D301C9"/>
    <w:rsid w:val="00D41B89"/>
    <w:rsid w:val="00D43B74"/>
    <w:rsid w:val="00D52137"/>
    <w:rsid w:val="00D55325"/>
    <w:rsid w:val="00D81257"/>
    <w:rsid w:val="00D82890"/>
    <w:rsid w:val="00DA19E6"/>
    <w:rsid w:val="00DB1DEB"/>
    <w:rsid w:val="00DB7F2E"/>
    <w:rsid w:val="00DC6C39"/>
    <w:rsid w:val="00DE01BD"/>
    <w:rsid w:val="00DE3995"/>
    <w:rsid w:val="00DF5B43"/>
    <w:rsid w:val="00E14C4A"/>
    <w:rsid w:val="00E237F8"/>
    <w:rsid w:val="00E246EC"/>
    <w:rsid w:val="00E25A03"/>
    <w:rsid w:val="00E43F5A"/>
    <w:rsid w:val="00E47E4F"/>
    <w:rsid w:val="00E52F76"/>
    <w:rsid w:val="00E55335"/>
    <w:rsid w:val="00E64DCD"/>
    <w:rsid w:val="00E73382"/>
    <w:rsid w:val="00E86266"/>
    <w:rsid w:val="00E874FB"/>
    <w:rsid w:val="00E93B99"/>
    <w:rsid w:val="00E9495B"/>
    <w:rsid w:val="00EA0671"/>
    <w:rsid w:val="00EA2A55"/>
    <w:rsid w:val="00EB002D"/>
    <w:rsid w:val="00EB36D8"/>
    <w:rsid w:val="00EC11D2"/>
    <w:rsid w:val="00EC508D"/>
    <w:rsid w:val="00ED2E1A"/>
    <w:rsid w:val="00ED6D17"/>
    <w:rsid w:val="00EF370D"/>
    <w:rsid w:val="00EF5BA2"/>
    <w:rsid w:val="00F0180C"/>
    <w:rsid w:val="00F04522"/>
    <w:rsid w:val="00F14987"/>
    <w:rsid w:val="00F2288D"/>
    <w:rsid w:val="00F260A6"/>
    <w:rsid w:val="00F26CD6"/>
    <w:rsid w:val="00F43BE2"/>
    <w:rsid w:val="00F464FE"/>
    <w:rsid w:val="00F808A2"/>
    <w:rsid w:val="00F93036"/>
    <w:rsid w:val="00FA635A"/>
    <w:rsid w:val="00FC3E66"/>
    <w:rsid w:val="00FE7919"/>
    <w:rsid w:val="00FF5817"/>
    <w:rsid w:val="01057174"/>
    <w:rsid w:val="01170C55"/>
    <w:rsid w:val="011B6997"/>
    <w:rsid w:val="011E49BD"/>
    <w:rsid w:val="01207B0A"/>
    <w:rsid w:val="013730A5"/>
    <w:rsid w:val="01395070"/>
    <w:rsid w:val="01426F7E"/>
    <w:rsid w:val="01437C9C"/>
    <w:rsid w:val="01634B5F"/>
    <w:rsid w:val="01730582"/>
    <w:rsid w:val="01763BCE"/>
    <w:rsid w:val="01797F8F"/>
    <w:rsid w:val="017E0CD4"/>
    <w:rsid w:val="017E4155"/>
    <w:rsid w:val="018B3D2C"/>
    <w:rsid w:val="018F4C90"/>
    <w:rsid w:val="019B3634"/>
    <w:rsid w:val="019F1377"/>
    <w:rsid w:val="01A00D46"/>
    <w:rsid w:val="01B2494B"/>
    <w:rsid w:val="01B67601"/>
    <w:rsid w:val="01BB3CD7"/>
    <w:rsid w:val="01BB5A85"/>
    <w:rsid w:val="01BF5575"/>
    <w:rsid w:val="01C83A87"/>
    <w:rsid w:val="01E430ED"/>
    <w:rsid w:val="01F86CD9"/>
    <w:rsid w:val="02072A78"/>
    <w:rsid w:val="0209710C"/>
    <w:rsid w:val="02111B48"/>
    <w:rsid w:val="02160F0D"/>
    <w:rsid w:val="02246ADF"/>
    <w:rsid w:val="0227136C"/>
    <w:rsid w:val="02421D02"/>
    <w:rsid w:val="02435F21"/>
    <w:rsid w:val="02533F0F"/>
    <w:rsid w:val="025410B2"/>
    <w:rsid w:val="025739FF"/>
    <w:rsid w:val="027553C9"/>
    <w:rsid w:val="028569CD"/>
    <w:rsid w:val="02897931"/>
    <w:rsid w:val="028D7421"/>
    <w:rsid w:val="02964B86"/>
    <w:rsid w:val="02994018"/>
    <w:rsid w:val="02A227A1"/>
    <w:rsid w:val="02A429BD"/>
    <w:rsid w:val="02A66735"/>
    <w:rsid w:val="02AD361F"/>
    <w:rsid w:val="02AE6B7A"/>
    <w:rsid w:val="02B6521B"/>
    <w:rsid w:val="02D037B2"/>
    <w:rsid w:val="02D7069C"/>
    <w:rsid w:val="02DE5ECF"/>
    <w:rsid w:val="02E05818"/>
    <w:rsid w:val="02EB239A"/>
    <w:rsid w:val="02F456F2"/>
    <w:rsid w:val="02FF5E45"/>
    <w:rsid w:val="030A5EB4"/>
    <w:rsid w:val="030D7ED2"/>
    <w:rsid w:val="031F3A88"/>
    <w:rsid w:val="03237D85"/>
    <w:rsid w:val="032D650E"/>
    <w:rsid w:val="03302BF2"/>
    <w:rsid w:val="03394EB3"/>
    <w:rsid w:val="033C2BF5"/>
    <w:rsid w:val="03435D32"/>
    <w:rsid w:val="0344293D"/>
    <w:rsid w:val="03443858"/>
    <w:rsid w:val="03457CFC"/>
    <w:rsid w:val="03537341"/>
    <w:rsid w:val="035E0DBD"/>
    <w:rsid w:val="036363D4"/>
    <w:rsid w:val="037759DB"/>
    <w:rsid w:val="037C7496"/>
    <w:rsid w:val="03822CFE"/>
    <w:rsid w:val="03936CB9"/>
    <w:rsid w:val="03942A31"/>
    <w:rsid w:val="03962305"/>
    <w:rsid w:val="03984646"/>
    <w:rsid w:val="03990047"/>
    <w:rsid w:val="03C01FEA"/>
    <w:rsid w:val="03CC3F79"/>
    <w:rsid w:val="04016B9B"/>
    <w:rsid w:val="040A4C2F"/>
    <w:rsid w:val="04245B63"/>
    <w:rsid w:val="0425296F"/>
    <w:rsid w:val="042A782C"/>
    <w:rsid w:val="0433224A"/>
    <w:rsid w:val="04425FE9"/>
    <w:rsid w:val="04455AD9"/>
    <w:rsid w:val="04505F02"/>
    <w:rsid w:val="045126D0"/>
    <w:rsid w:val="04653F60"/>
    <w:rsid w:val="046C12B8"/>
    <w:rsid w:val="047343F5"/>
    <w:rsid w:val="04763EE5"/>
    <w:rsid w:val="04770389"/>
    <w:rsid w:val="047F0FEB"/>
    <w:rsid w:val="048C4AA5"/>
    <w:rsid w:val="049B69AA"/>
    <w:rsid w:val="04AF4B6F"/>
    <w:rsid w:val="04C3537C"/>
    <w:rsid w:val="04D31337"/>
    <w:rsid w:val="04E14A0F"/>
    <w:rsid w:val="04F80D9E"/>
    <w:rsid w:val="05147822"/>
    <w:rsid w:val="0518300F"/>
    <w:rsid w:val="051C683A"/>
    <w:rsid w:val="0523406D"/>
    <w:rsid w:val="05290F57"/>
    <w:rsid w:val="053A3164"/>
    <w:rsid w:val="05412745"/>
    <w:rsid w:val="054A784B"/>
    <w:rsid w:val="054B7485"/>
    <w:rsid w:val="054F4E62"/>
    <w:rsid w:val="05575AC4"/>
    <w:rsid w:val="05597A8E"/>
    <w:rsid w:val="055A7363"/>
    <w:rsid w:val="056621AB"/>
    <w:rsid w:val="056D178C"/>
    <w:rsid w:val="05816FE5"/>
    <w:rsid w:val="05882122"/>
    <w:rsid w:val="058D598A"/>
    <w:rsid w:val="05AD3936"/>
    <w:rsid w:val="05AF696F"/>
    <w:rsid w:val="05BE3D95"/>
    <w:rsid w:val="05D45367"/>
    <w:rsid w:val="05E530D0"/>
    <w:rsid w:val="05E57574"/>
    <w:rsid w:val="05EC0902"/>
    <w:rsid w:val="05F11A75"/>
    <w:rsid w:val="05F6352F"/>
    <w:rsid w:val="05FC3975"/>
    <w:rsid w:val="06125011"/>
    <w:rsid w:val="06175254"/>
    <w:rsid w:val="061B11E8"/>
    <w:rsid w:val="062736E9"/>
    <w:rsid w:val="06287461"/>
    <w:rsid w:val="062A4F87"/>
    <w:rsid w:val="0639341C"/>
    <w:rsid w:val="063F4ED6"/>
    <w:rsid w:val="06423C78"/>
    <w:rsid w:val="064C13A1"/>
    <w:rsid w:val="064C491E"/>
    <w:rsid w:val="06532730"/>
    <w:rsid w:val="06640499"/>
    <w:rsid w:val="06691B03"/>
    <w:rsid w:val="06691F53"/>
    <w:rsid w:val="067508F8"/>
    <w:rsid w:val="0676641E"/>
    <w:rsid w:val="067D60B2"/>
    <w:rsid w:val="068723D9"/>
    <w:rsid w:val="069F7723"/>
    <w:rsid w:val="06A74829"/>
    <w:rsid w:val="06BA455D"/>
    <w:rsid w:val="06C9512B"/>
    <w:rsid w:val="06D33870"/>
    <w:rsid w:val="06D7510F"/>
    <w:rsid w:val="06DA075B"/>
    <w:rsid w:val="06DA4BFF"/>
    <w:rsid w:val="06F23CF7"/>
    <w:rsid w:val="06F3181D"/>
    <w:rsid w:val="06F86E33"/>
    <w:rsid w:val="06FF01C2"/>
    <w:rsid w:val="06FF235D"/>
    <w:rsid w:val="07035F04"/>
    <w:rsid w:val="070659F4"/>
    <w:rsid w:val="070677A2"/>
    <w:rsid w:val="072F4F4B"/>
    <w:rsid w:val="07397B77"/>
    <w:rsid w:val="073C0370"/>
    <w:rsid w:val="073F2CB4"/>
    <w:rsid w:val="074107DA"/>
    <w:rsid w:val="0748600C"/>
    <w:rsid w:val="074B78AB"/>
    <w:rsid w:val="075E313A"/>
    <w:rsid w:val="07683FB9"/>
    <w:rsid w:val="076A5F83"/>
    <w:rsid w:val="07797F74"/>
    <w:rsid w:val="077A3CEC"/>
    <w:rsid w:val="077C7A64"/>
    <w:rsid w:val="0788465B"/>
    <w:rsid w:val="079338BA"/>
    <w:rsid w:val="07AB1CFC"/>
    <w:rsid w:val="07B54D24"/>
    <w:rsid w:val="07C14E2F"/>
    <w:rsid w:val="07C66F31"/>
    <w:rsid w:val="07CC4EFA"/>
    <w:rsid w:val="07CF228A"/>
    <w:rsid w:val="07D23B28"/>
    <w:rsid w:val="07E37AE3"/>
    <w:rsid w:val="07ED0962"/>
    <w:rsid w:val="07F40388"/>
    <w:rsid w:val="080D2DB2"/>
    <w:rsid w:val="080F2686"/>
    <w:rsid w:val="08135F0E"/>
    <w:rsid w:val="082D0D5E"/>
    <w:rsid w:val="08316AA1"/>
    <w:rsid w:val="0854278F"/>
    <w:rsid w:val="0858227F"/>
    <w:rsid w:val="087F5A5E"/>
    <w:rsid w:val="088313F9"/>
    <w:rsid w:val="08C83852"/>
    <w:rsid w:val="08CE0793"/>
    <w:rsid w:val="08CF1E16"/>
    <w:rsid w:val="08DB6A0C"/>
    <w:rsid w:val="08F31FA8"/>
    <w:rsid w:val="09002BCF"/>
    <w:rsid w:val="09012917"/>
    <w:rsid w:val="093E4C85"/>
    <w:rsid w:val="09442803"/>
    <w:rsid w:val="095C4B4C"/>
    <w:rsid w:val="096D58B6"/>
    <w:rsid w:val="09746495"/>
    <w:rsid w:val="097A7FD3"/>
    <w:rsid w:val="0988146D"/>
    <w:rsid w:val="09A432A2"/>
    <w:rsid w:val="09AB63DF"/>
    <w:rsid w:val="09CD45A7"/>
    <w:rsid w:val="09E10C0B"/>
    <w:rsid w:val="09FC30DE"/>
    <w:rsid w:val="0A0106F5"/>
    <w:rsid w:val="0A081A83"/>
    <w:rsid w:val="0A191EA2"/>
    <w:rsid w:val="0A2A19F9"/>
    <w:rsid w:val="0A2D14EA"/>
    <w:rsid w:val="0A3951CC"/>
    <w:rsid w:val="0A51342A"/>
    <w:rsid w:val="0A570314"/>
    <w:rsid w:val="0A5D3B7D"/>
    <w:rsid w:val="0A5F5B47"/>
    <w:rsid w:val="0A7315F2"/>
    <w:rsid w:val="0A7809B7"/>
    <w:rsid w:val="0A786C09"/>
    <w:rsid w:val="0A7D421F"/>
    <w:rsid w:val="0A8E01DA"/>
    <w:rsid w:val="0A96708F"/>
    <w:rsid w:val="0A982E07"/>
    <w:rsid w:val="0A9926DB"/>
    <w:rsid w:val="0A9D666F"/>
    <w:rsid w:val="0A9E7CF1"/>
    <w:rsid w:val="0AB94B2B"/>
    <w:rsid w:val="0AC736EC"/>
    <w:rsid w:val="0AC7549A"/>
    <w:rsid w:val="0AD025A1"/>
    <w:rsid w:val="0AD61B81"/>
    <w:rsid w:val="0AE40A87"/>
    <w:rsid w:val="0AF10769"/>
    <w:rsid w:val="0B224D72"/>
    <w:rsid w:val="0B2621C1"/>
    <w:rsid w:val="0B2D79F3"/>
    <w:rsid w:val="0B477281"/>
    <w:rsid w:val="0B4E34C6"/>
    <w:rsid w:val="0B674587"/>
    <w:rsid w:val="0B753148"/>
    <w:rsid w:val="0B845139"/>
    <w:rsid w:val="0B901D30"/>
    <w:rsid w:val="0B995089"/>
    <w:rsid w:val="0B996E37"/>
    <w:rsid w:val="0BA852CC"/>
    <w:rsid w:val="0BAD643E"/>
    <w:rsid w:val="0BB43C70"/>
    <w:rsid w:val="0BC1013B"/>
    <w:rsid w:val="0BC32105"/>
    <w:rsid w:val="0BE63B9D"/>
    <w:rsid w:val="0C063DA0"/>
    <w:rsid w:val="0C0D512F"/>
    <w:rsid w:val="0C1B5A9E"/>
    <w:rsid w:val="0C281F69"/>
    <w:rsid w:val="0C2D757F"/>
    <w:rsid w:val="0C3D0111"/>
    <w:rsid w:val="0C4C0B2D"/>
    <w:rsid w:val="0C4D2453"/>
    <w:rsid w:val="0C564D28"/>
    <w:rsid w:val="0C605BA6"/>
    <w:rsid w:val="0C654F6B"/>
    <w:rsid w:val="0C760F26"/>
    <w:rsid w:val="0C767178"/>
    <w:rsid w:val="0C833643"/>
    <w:rsid w:val="0C8A49D1"/>
    <w:rsid w:val="0C985340"/>
    <w:rsid w:val="0C9E047D"/>
    <w:rsid w:val="0CA75583"/>
    <w:rsid w:val="0CAA6E21"/>
    <w:rsid w:val="0CAC5CCF"/>
    <w:rsid w:val="0CBB102F"/>
    <w:rsid w:val="0CBC40CB"/>
    <w:rsid w:val="0CBD4DA7"/>
    <w:rsid w:val="0CBE5500"/>
    <w:rsid w:val="0CC779D3"/>
    <w:rsid w:val="0CD345CA"/>
    <w:rsid w:val="0CEE6D0E"/>
    <w:rsid w:val="0D006A41"/>
    <w:rsid w:val="0D1D3292"/>
    <w:rsid w:val="0D224C0A"/>
    <w:rsid w:val="0D2564A8"/>
    <w:rsid w:val="0D314E4D"/>
    <w:rsid w:val="0D3D5EE8"/>
    <w:rsid w:val="0D4508F8"/>
    <w:rsid w:val="0D4903E8"/>
    <w:rsid w:val="0D51729D"/>
    <w:rsid w:val="0D570D57"/>
    <w:rsid w:val="0D576FA9"/>
    <w:rsid w:val="0D643474"/>
    <w:rsid w:val="0D682B26"/>
    <w:rsid w:val="0D6E7E4F"/>
    <w:rsid w:val="0D755681"/>
    <w:rsid w:val="0D7731A8"/>
    <w:rsid w:val="0D841421"/>
    <w:rsid w:val="0D896A37"/>
    <w:rsid w:val="0D8E77A4"/>
    <w:rsid w:val="0DAB4BFF"/>
    <w:rsid w:val="0DC21F49"/>
    <w:rsid w:val="0DC43F13"/>
    <w:rsid w:val="0DD34156"/>
    <w:rsid w:val="0DF30354"/>
    <w:rsid w:val="0DF90060"/>
    <w:rsid w:val="0E0407B3"/>
    <w:rsid w:val="0E0D3D4A"/>
    <w:rsid w:val="0E15651D"/>
    <w:rsid w:val="0E1704E7"/>
    <w:rsid w:val="0E2D7C4F"/>
    <w:rsid w:val="0E320E7D"/>
    <w:rsid w:val="0E39220B"/>
    <w:rsid w:val="0E3C18D5"/>
    <w:rsid w:val="0E4B1F3E"/>
    <w:rsid w:val="0E4B63E2"/>
    <w:rsid w:val="0E5B4877"/>
    <w:rsid w:val="0E643BC1"/>
    <w:rsid w:val="0E6D0107"/>
    <w:rsid w:val="0EA63619"/>
    <w:rsid w:val="0EB67B98"/>
    <w:rsid w:val="0EB7278C"/>
    <w:rsid w:val="0EBE6BB4"/>
    <w:rsid w:val="0EC00B7E"/>
    <w:rsid w:val="0EC45B0A"/>
    <w:rsid w:val="0EC57F43"/>
    <w:rsid w:val="0EC71F0D"/>
    <w:rsid w:val="0ED10695"/>
    <w:rsid w:val="0EE4016E"/>
    <w:rsid w:val="0EEF6D6E"/>
    <w:rsid w:val="0EF44384"/>
    <w:rsid w:val="0EF600FC"/>
    <w:rsid w:val="0EFD76DC"/>
    <w:rsid w:val="0EFE5203"/>
    <w:rsid w:val="0F000F7B"/>
    <w:rsid w:val="0F022F45"/>
    <w:rsid w:val="0F07055B"/>
    <w:rsid w:val="0F130A0E"/>
    <w:rsid w:val="0F1467D4"/>
    <w:rsid w:val="0F1B6BFB"/>
    <w:rsid w:val="0F2F360E"/>
    <w:rsid w:val="0F3155D8"/>
    <w:rsid w:val="0F44355D"/>
    <w:rsid w:val="0F6A2898"/>
    <w:rsid w:val="0F7A0D2D"/>
    <w:rsid w:val="0F827BE2"/>
    <w:rsid w:val="0F8C0A60"/>
    <w:rsid w:val="0F927CB0"/>
    <w:rsid w:val="0F9556AF"/>
    <w:rsid w:val="0F9D2C6D"/>
    <w:rsid w:val="0F9F2542"/>
    <w:rsid w:val="0FAB0EE6"/>
    <w:rsid w:val="0FAE7563"/>
    <w:rsid w:val="0FB87AA7"/>
    <w:rsid w:val="0FB976B7"/>
    <w:rsid w:val="0FCE72CB"/>
    <w:rsid w:val="0FD61CDB"/>
    <w:rsid w:val="0FDC5544"/>
    <w:rsid w:val="0FE16FFE"/>
    <w:rsid w:val="0FE60171"/>
    <w:rsid w:val="0FEF0C38"/>
    <w:rsid w:val="0FF2281B"/>
    <w:rsid w:val="0FF24D67"/>
    <w:rsid w:val="0FFD54BA"/>
    <w:rsid w:val="0FFE195E"/>
    <w:rsid w:val="100920B1"/>
    <w:rsid w:val="102A2753"/>
    <w:rsid w:val="102B64CB"/>
    <w:rsid w:val="10306F96"/>
    <w:rsid w:val="10392996"/>
    <w:rsid w:val="10463305"/>
    <w:rsid w:val="104A6951"/>
    <w:rsid w:val="105E4BB0"/>
    <w:rsid w:val="1066305F"/>
    <w:rsid w:val="10700A4D"/>
    <w:rsid w:val="10727C56"/>
    <w:rsid w:val="10783709"/>
    <w:rsid w:val="10833C11"/>
    <w:rsid w:val="1088747A"/>
    <w:rsid w:val="108D2CE2"/>
    <w:rsid w:val="108D4A90"/>
    <w:rsid w:val="10945E1E"/>
    <w:rsid w:val="109776BD"/>
    <w:rsid w:val="10A2678D"/>
    <w:rsid w:val="10A67900"/>
    <w:rsid w:val="10BB05D5"/>
    <w:rsid w:val="10D80401"/>
    <w:rsid w:val="10DD5A17"/>
    <w:rsid w:val="10DD77C5"/>
    <w:rsid w:val="10F845FF"/>
    <w:rsid w:val="11001706"/>
    <w:rsid w:val="1102722C"/>
    <w:rsid w:val="11066E4F"/>
    <w:rsid w:val="11074842"/>
    <w:rsid w:val="110765F0"/>
    <w:rsid w:val="110A4333"/>
    <w:rsid w:val="110E3FBE"/>
    <w:rsid w:val="110F36F7"/>
    <w:rsid w:val="111A4F15"/>
    <w:rsid w:val="112076B2"/>
    <w:rsid w:val="1125116C"/>
    <w:rsid w:val="11270A41"/>
    <w:rsid w:val="113E3FDC"/>
    <w:rsid w:val="114A5411"/>
    <w:rsid w:val="11537A88"/>
    <w:rsid w:val="11551A52"/>
    <w:rsid w:val="115E7CF3"/>
    <w:rsid w:val="11636918"/>
    <w:rsid w:val="116F23E8"/>
    <w:rsid w:val="118A0BEC"/>
    <w:rsid w:val="11901C85"/>
    <w:rsid w:val="11A912FD"/>
    <w:rsid w:val="11D81D3B"/>
    <w:rsid w:val="11DD2029"/>
    <w:rsid w:val="11DD55A3"/>
    <w:rsid w:val="11DF131B"/>
    <w:rsid w:val="11E76422"/>
    <w:rsid w:val="11F8418B"/>
    <w:rsid w:val="11FC011F"/>
    <w:rsid w:val="11FC3A97"/>
    <w:rsid w:val="12040D82"/>
    <w:rsid w:val="12080872"/>
    <w:rsid w:val="121F3E0E"/>
    <w:rsid w:val="122B4561"/>
    <w:rsid w:val="122E0BB8"/>
    <w:rsid w:val="124D2729"/>
    <w:rsid w:val="12503FC7"/>
    <w:rsid w:val="12541D09"/>
    <w:rsid w:val="12582E7C"/>
    <w:rsid w:val="12655CC4"/>
    <w:rsid w:val="127001C5"/>
    <w:rsid w:val="127C4DBC"/>
    <w:rsid w:val="12883761"/>
    <w:rsid w:val="128B4FFF"/>
    <w:rsid w:val="128D5696"/>
    <w:rsid w:val="12915DF7"/>
    <w:rsid w:val="12A762DD"/>
    <w:rsid w:val="12B97DBE"/>
    <w:rsid w:val="12C0739F"/>
    <w:rsid w:val="12C32D62"/>
    <w:rsid w:val="12CE10D2"/>
    <w:rsid w:val="13076D7C"/>
    <w:rsid w:val="1319085D"/>
    <w:rsid w:val="132C233E"/>
    <w:rsid w:val="132F4730"/>
    <w:rsid w:val="133D279D"/>
    <w:rsid w:val="13453235"/>
    <w:rsid w:val="134578A4"/>
    <w:rsid w:val="134D4828"/>
    <w:rsid w:val="13513258"/>
    <w:rsid w:val="13517165"/>
    <w:rsid w:val="13541895"/>
    <w:rsid w:val="13632E3B"/>
    <w:rsid w:val="13693592"/>
    <w:rsid w:val="13712447"/>
    <w:rsid w:val="138A175B"/>
    <w:rsid w:val="138A52B7"/>
    <w:rsid w:val="13985C26"/>
    <w:rsid w:val="13A50FC5"/>
    <w:rsid w:val="13A740BB"/>
    <w:rsid w:val="13BD479A"/>
    <w:rsid w:val="13BF31B2"/>
    <w:rsid w:val="13C22CA3"/>
    <w:rsid w:val="13C9247B"/>
    <w:rsid w:val="13E03CBA"/>
    <w:rsid w:val="13E40E6B"/>
    <w:rsid w:val="140908D1"/>
    <w:rsid w:val="140C5DFC"/>
    <w:rsid w:val="141C0605"/>
    <w:rsid w:val="14263231"/>
    <w:rsid w:val="14294AD0"/>
    <w:rsid w:val="142B0848"/>
    <w:rsid w:val="14307B9A"/>
    <w:rsid w:val="14307D5E"/>
    <w:rsid w:val="14321BD6"/>
    <w:rsid w:val="14333BA0"/>
    <w:rsid w:val="143516C6"/>
    <w:rsid w:val="14480FB9"/>
    <w:rsid w:val="14524026"/>
    <w:rsid w:val="14534DA3"/>
    <w:rsid w:val="145C4EA5"/>
    <w:rsid w:val="1461070D"/>
    <w:rsid w:val="14795A57"/>
    <w:rsid w:val="148F527B"/>
    <w:rsid w:val="149E6B27"/>
    <w:rsid w:val="14B7032D"/>
    <w:rsid w:val="14B82002"/>
    <w:rsid w:val="14BA5E5C"/>
    <w:rsid w:val="14BA7E1E"/>
    <w:rsid w:val="14BE346A"/>
    <w:rsid w:val="14C0251A"/>
    <w:rsid w:val="14C111C1"/>
    <w:rsid w:val="14C34F24"/>
    <w:rsid w:val="14C60571"/>
    <w:rsid w:val="14C70A24"/>
    <w:rsid w:val="14CA62B3"/>
    <w:rsid w:val="14D709D0"/>
    <w:rsid w:val="14EB7FD7"/>
    <w:rsid w:val="14ED7D61"/>
    <w:rsid w:val="14EF1875"/>
    <w:rsid w:val="14EF7AC7"/>
    <w:rsid w:val="14F74BCE"/>
    <w:rsid w:val="15001CD4"/>
    <w:rsid w:val="15091AF6"/>
    <w:rsid w:val="150C1BA5"/>
    <w:rsid w:val="152A0AFF"/>
    <w:rsid w:val="152C1B48"/>
    <w:rsid w:val="15314D20"/>
    <w:rsid w:val="15363948"/>
    <w:rsid w:val="154843B8"/>
    <w:rsid w:val="154B7B62"/>
    <w:rsid w:val="154F0566"/>
    <w:rsid w:val="155B515D"/>
    <w:rsid w:val="156638B9"/>
    <w:rsid w:val="156D7E8C"/>
    <w:rsid w:val="15806971"/>
    <w:rsid w:val="158252A2"/>
    <w:rsid w:val="15891CCA"/>
    <w:rsid w:val="158C47B2"/>
    <w:rsid w:val="159643E7"/>
    <w:rsid w:val="15A703A2"/>
    <w:rsid w:val="15B11221"/>
    <w:rsid w:val="15B94EFC"/>
    <w:rsid w:val="15C01464"/>
    <w:rsid w:val="15C74F5F"/>
    <w:rsid w:val="15C947BC"/>
    <w:rsid w:val="15CF16A7"/>
    <w:rsid w:val="15ED5D64"/>
    <w:rsid w:val="15EF3AF7"/>
    <w:rsid w:val="15F80BFE"/>
    <w:rsid w:val="16021A7C"/>
    <w:rsid w:val="160E6673"/>
    <w:rsid w:val="1615355E"/>
    <w:rsid w:val="16257519"/>
    <w:rsid w:val="16361726"/>
    <w:rsid w:val="164E081E"/>
    <w:rsid w:val="16556050"/>
    <w:rsid w:val="165A18B8"/>
    <w:rsid w:val="16704C38"/>
    <w:rsid w:val="16726C02"/>
    <w:rsid w:val="16762AAB"/>
    <w:rsid w:val="168129A1"/>
    <w:rsid w:val="1683496B"/>
    <w:rsid w:val="16897AA8"/>
    <w:rsid w:val="168B7CC4"/>
    <w:rsid w:val="168E1562"/>
    <w:rsid w:val="169A1CB5"/>
    <w:rsid w:val="169C3C7F"/>
    <w:rsid w:val="16A11295"/>
    <w:rsid w:val="16BC1C2B"/>
    <w:rsid w:val="16C62AAA"/>
    <w:rsid w:val="16C86822"/>
    <w:rsid w:val="16CD5BE6"/>
    <w:rsid w:val="16E42F30"/>
    <w:rsid w:val="16E83AB6"/>
    <w:rsid w:val="16F5513D"/>
    <w:rsid w:val="17005FBC"/>
    <w:rsid w:val="17050116"/>
    <w:rsid w:val="17143815"/>
    <w:rsid w:val="171750B3"/>
    <w:rsid w:val="172A4DE7"/>
    <w:rsid w:val="17306175"/>
    <w:rsid w:val="1733712E"/>
    <w:rsid w:val="1743234C"/>
    <w:rsid w:val="17465999"/>
    <w:rsid w:val="17511A25"/>
    <w:rsid w:val="175B7696"/>
    <w:rsid w:val="175E7186"/>
    <w:rsid w:val="176477E0"/>
    <w:rsid w:val="17654071"/>
    <w:rsid w:val="17773DA4"/>
    <w:rsid w:val="177D585E"/>
    <w:rsid w:val="17854713"/>
    <w:rsid w:val="178F2B6A"/>
    <w:rsid w:val="179D7CAF"/>
    <w:rsid w:val="179E3AB1"/>
    <w:rsid w:val="17A83E93"/>
    <w:rsid w:val="17AD5A18"/>
    <w:rsid w:val="17AE3C6A"/>
    <w:rsid w:val="17AF1790"/>
    <w:rsid w:val="17C57205"/>
    <w:rsid w:val="17CA0EC3"/>
    <w:rsid w:val="17CA6350"/>
    <w:rsid w:val="17CA65CA"/>
    <w:rsid w:val="17CC40F0"/>
    <w:rsid w:val="17D336D0"/>
    <w:rsid w:val="17EA0A1A"/>
    <w:rsid w:val="17FB49D5"/>
    <w:rsid w:val="17FE0021"/>
    <w:rsid w:val="18025D64"/>
    <w:rsid w:val="1805229F"/>
    <w:rsid w:val="18090EA0"/>
    <w:rsid w:val="180B10BC"/>
    <w:rsid w:val="1821268E"/>
    <w:rsid w:val="18221F62"/>
    <w:rsid w:val="183103F7"/>
    <w:rsid w:val="18355624"/>
    <w:rsid w:val="1840063A"/>
    <w:rsid w:val="18422604"/>
    <w:rsid w:val="185C36C6"/>
    <w:rsid w:val="18684BEB"/>
    <w:rsid w:val="18694035"/>
    <w:rsid w:val="186C7681"/>
    <w:rsid w:val="18787DD4"/>
    <w:rsid w:val="18814B4E"/>
    <w:rsid w:val="189B6ECB"/>
    <w:rsid w:val="189E3CDE"/>
    <w:rsid w:val="189F7A56"/>
    <w:rsid w:val="18A47BC7"/>
    <w:rsid w:val="18B708FC"/>
    <w:rsid w:val="18BA57B0"/>
    <w:rsid w:val="18C13529"/>
    <w:rsid w:val="18C179CD"/>
    <w:rsid w:val="18C80D5B"/>
    <w:rsid w:val="18D86AC4"/>
    <w:rsid w:val="18E83BE4"/>
    <w:rsid w:val="18F7519C"/>
    <w:rsid w:val="190A203B"/>
    <w:rsid w:val="191044B0"/>
    <w:rsid w:val="19177C85"/>
    <w:rsid w:val="192A37C4"/>
    <w:rsid w:val="19384B77"/>
    <w:rsid w:val="193C52A5"/>
    <w:rsid w:val="193D6DD3"/>
    <w:rsid w:val="194D1260"/>
    <w:rsid w:val="1953344D"/>
    <w:rsid w:val="195449F2"/>
    <w:rsid w:val="19615647"/>
    <w:rsid w:val="19662322"/>
    <w:rsid w:val="19726F19"/>
    <w:rsid w:val="197E74EA"/>
    <w:rsid w:val="19805192"/>
    <w:rsid w:val="19856C4C"/>
    <w:rsid w:val="19921369"/>
    <w:rsid w:val="199F6F87"/>
    <w:rsid w:val="19A81048"/>
    <w:rsid w:val="19AF2DCC"/>
    <w:rsid w:val="19BB266E"/>
    <w:rsid w:val="19C57049"/>
    <w:rsid w:val="19CF6119"/>
    <w:rsid w:val="19D15BF4"/>
    <w:rsid w:val="19F93196"/>
    <w:rsid w:val="1A051B3B"/>
    <w:rsid w:val="1A077661"/>
    <w:rsid w:val="1A1C3315"/>
    <w:rsid w:val="1A206975"/>
    <w:rsid w:val="1A21737F"/>
    <w:rsid w:val="1A22449B"/>
    <w:rsid w:val="1A226249"/>
    <w:rsid w:val="1A2F0A01"/>
    <w:rsid w:val="1A366198"/>
    <w:rsid w:val="1A385A6D"/>
    <w:rsid w:val="1A5D1977"/>
    <w:rsid w:val="1A7016AA"/>
    <w:rsid w:val="1A7647E7"/>
    <w:rsid w:val="1A7B3BAB"/>
    <w:rsid w:val="1A7F369B"/>
    <w:rsid w:val="1A8C6779"/>
    <w:rsid w:val="1AA076FF"/>
    <w:rsid w:val="1AAA0CF5"/>
    <w:rsid w:val="1AB5530F"/>
    <w:rsid w:val="1ACD7B7D"/>
    <w:rsid w:val="1ADC6D40"/>
    <w:rsid w:val="1ADF238C"/>
    <w:rsid w:val="1AE259D8"/>
    <w:rsid w:val="1AE6196C"/>
    <w:rsid w:val="1AF677A2"/>
    <w:rsid w:val="1AF75E81"/>
    <w:rsid w:val="1AFC2F3E"/>
    <w:rsid w:val="1B0B13D3"/>
    <w:rsid w:val="1B0E67CD"/>
    <w:rsid w:val="1B2129A5"/>
    <w:rsid w:val="1B3426D8"/>
    <w:rsid w:val="1B5A1A13"/>
    <w:rsid w:val="1B5B5EB7"/>
    <w:rsid w:val="1B6A60FA"/>
    <w:rsid w:val="1B6E76F4"/>
    <w:rsid w:val="1B83540D"/>
    <w:rsid w:val="1B852F33"/>
    <w:rsid w:val="1B8C2514"/>
    <w:rsid w:val="1B944F25"/>
    <w:rsid w:val="1B9E3FF5"/>
    <w:rsid w:val="1BAD4238"/>
    <w:rsid w:val="1BB11F7A"/>
    <w:rsid w:val="1BCC553F"/>
    <w:rsid w:val="1BEF6598"/>
    <w:rsid w:val="1BF44417"/>
    <w:rsid w:val="1C0E778F"/>
    <w:rsid w:val="1C19367C"/>
    <w:rsid w:val="1C24274C"/>
    <w:rsid w:val="1C2D1D0B"/>
    <w:rsid w:val="1C35495A"/>
    <w:rsid w:val="1C364614"/>
    <w:rsid w:val="1C381D54"/>
    <w:rsid w:val="1C47643B"/>
    <w:rsid w:val="1C4C3A51"/>
    <w:rsid w:val="1C4C57FF"/>
    <w:rsid w:val="1C536B8E"/>
    <w:rsid w:val="1C556DAA"/>
    <w:rsid w:val="1C597F1C"/>
    <w:rsid w:val="1C623275"/>
    <w:rsid w:val="1C787B9A"/>
    <w:rsid w:val="1C8E406A"/>
    <w:rsid w:val="1CA9376E"/>
    <w:rsid w:val="1CAE0268"/>
    <w:rsid w:val="1CC00F94"/>
    <w:rsid w:val="1CCC06EE"/>
    <w:rsid w:val="1CDD6D9F"/>
    <w:rsid w:val="1CEB14BC"/>
    <w:rsid w:val="1CEB3486"/>
    <w:rsid w:val="1CFA34AD"/>
    <w:rsid w:val="1CFF2872"/>
    <w:rsid w:val="1D0E7893"/>
    <w:rsid w:val="1D100F23"/>
    <w:rsid w:val="1D1207F7"/>
    <w:rsid w:val="1D1327C1"/>
    <w:rsid w:val="1D13631D"/>
    <w:rsid w:val="1D183933"/>
    <w:rsid w:val="1D210A3A"/>
    <w:rsid w:val="1D412E8A"/>
    <w:rsid w:val="1D4F09D7"/>
    <w:rsid w:val="1D596426"/>
    <w:rsid w:val="1D5C7CC4"/>
    <w:rsid w:val="1D660B43"/>
    <w:rsid w:val="1D74500E"/>
    <w:rsid w:val="1D774AFE"/>
    <w:rsid w:val="1D7E40DE"/>
    <w:rsid w:val="1D892481"/>
    <w:rsid w:val="1D994A74"/>
    <w:rsid w:val="1DA8115B"/>
    <w:rsid w:val="1DB63878"/>
    <w:rsid w:val="1DC835AB"/>
    <w:rsid w:val="1DD737EE"/>
    <w:rsid w:val="1DD7559C"/>
    <w:rsid w:val="1DE57262"/>
    <w:rsid w:val="1DE657E0"/>
    <w:rsid w:val="1DF3687A"/>
    <w:rsid w:val="1DF443A0"/>
    <w:rsid w:val="1E075E82"/>
    <w:rsid w:val="1E1B192D"/>
    <w:rsid w:val="1E256308"/>
    <w:rsid w:val="1E34479D"/>
    <w:rsid w:val="1E401394"/>
    <w:rsid w:val="1E4075E6"/>
    <w:rsid w:val="1E49223A"/>
    <w:rsid w:val="1E4F7829"/>
    <w:rsid w:val="1E6A01BF"/>
    <w:rsid w:val="1E6C3F37"/>
    <w:rsid w:val="1E6D7CAF"/>
    <w:rsid w:val="1E783B76"/>
    <w:rsid w:val="1E7948A6"/>
    <w:rsid w:val="1E796654"/>
    <w:rsid w:val="1E826190"/>
    <w:rsid w:val="1E827A99"/>
    <w:rsid w:val="1E851BB1"/>
    <w:rsid w:val="1E9A6CF6"/>
    <w:rsid w:val="1EAF02C7"/>
    <w:rsid w:val="1EB21A1E"/>
    <w:rsid w:val="1EC27FFB"/>
    <w:rsid w:val="1ED55F80"/>
    <w:rsid w:val="1EE64087"/>
    <w:rsid w:val="1EEA1E81"/>
    <w:rsid w:val="1F0871D4"/>
    <w:rsid w:val="1F0E4FEE"/>
    <w:rsid w:val="1F14384C"/>
    <w:rsid w:val="1F19312F"/>
    <w:rsid w:val="1F1A7E37"/>
    <w:rsid w:val="1F2F44F0"/>
    <w:rsid w:val="1F32504F"/>
    <w:rsid w:val="1F4D12C8"/>
    <w:rsid w:val="1F66307C"/>
    <w:rsid w:val="1F690AE6"/>
    <w:rsid w:val="1F6B0692"/>
    <w:rsid w:val="1F6E3CDF"/>
    <w:rsid w:val="1F75506D"/>
    <w:rsid w:val="1F8A4FBC"/>
    <w:rsid w:val="1F8B4890"/>
    <w:rsid w:val="1F95570F"/>
    <w:rsid w:val="1F96434B"/>
    <w:rsid w:val="1F996D35"/>
    <w:rsid w:val="1F9A16D4"/>
    <w:rsid w:val="1F9F20EA"/>
    <w:rsid w:val="1FAD2A59"/>
    <w:rsid w:val="1FAE057F"/>
    <w:rsid w:val="1FAF15DF"/>
    <w:rsid w:val="1FCF1804"/>
    <w:rsid w:val="1FD30CAD"/>
    <w:rsid w:val="1FD955FC"/>
    <w:rsid w:val="1FE21EC2"/>
    <w:rsid w:val="1FE87F35"/>
    <w:rsid w:val="1FF13E14"/>
    <w:rsid w:val="20027121"/>
    <w:rsid w:val="200603BB"/>
    <w:rsid w:val="200D1749"/>
    <w:rsid w:val="201B264F"/>
    <w:rsid w:val="201D273C"/>
    <w:rsid w:val="202D1DEC"/>
    <w:rsid w:val="2031368A"/>
    <w:rsid w:val="204F1D62"/>
    <w:rsid w:val="2059673D"/>
    <w:rsid w:val="205B0707"/>
    <w:rsid w:val="205B427C"/>
    <w:rsid w:val="205E3D53"/>
    <w:rsid w:val="20784E15"/>
    <w:rsid w:val="207D067D"/>
    <w:rsid w:val="20880DD0"/>
    <w:rsid w:val="208F6602"/>
    <w:rsid w:val="20967991"/>
    <w:rsid w:val="20987265"/>
    <w:rsid w:val="20A0611A"/>
    <w:rsid w:val="20A2041A"/>
    <w:rsid w:val="20BE66A1"/>
    <w:rsid w:val="20C07B2F"/>
    <w:rsid w:val="20CE09F4"/>
    <w:rsid w:val="20EF0E4F"/>
    <w:rsid w:val="20F621DE"/>
    <w:rsid w:val="20FC3C98"/>
    <w:rsid w:val="210F504D"/>
    <w:rsid w:val="211D3C0E"/>
    <w:rsid w:val="21472A39"/>
    <w:rsid w:val="215238B8"/>
    <w:rsid w:val="216169B0"/>
    <w:rsid w:val="21625939"/>
    <w:rsid w:val="21690C01"/>
    <w:rsid w:val="21787096"/>
    <w:rsid w:val="217B34D9"/>
    <w:rsid w:val="217D645B"/>
    <w:rsid w:val="218002A9"/>
    <w:rsid w:val="21893052"/>
    <w:rsid w:val="21933ED0"/>
    <w:rsid w:val="21957C48"/>
    <w:rsid w:val="2197575C"/>
    <w:rsid w:val="219A700D"/>
    <w:rsid w:val="219C4B33"/>
    <w:rsid w:val="21A25EC1"/>
    <w:rsid w:val="21A460DD"/>
    <w:rsid w:val="21B005DE"/>
    <w:rsid w:val="21C1030D"/>
    <w:rsid w:val="21CD5F9A"/>
    <w:rsid w:val="21D30FE1"/>
    <w:rsid w:val="21E07116"/>
    <w:rsid w:val="21EA7F94"/>
    <w:rsid w:val="21ED35E0"/>
    <w:rsid w:val="21ED538F"/>
    <w:rsid w:val="21F94D1F"/>
    <w:rsid w:val="21FC2DBE"/>
    <w:rsid w:val="220555B1"/>
    <w:rsid w:val="2210500C"/>
    <w:rsid w:val="221A1EFC"/>
    <w:rsid w:val="221E0882"/>
    <w:rsid w:val="22394A78"/>
    <w:rsid w:val="223E5BEA"/>
    <w:rsid w:val="226F2247"/>
    <w:rsid w:val="228F6446"/>
    <w:rsid w:val="229D5007"/>
    <w:rsid w:val="22B12860"/>
    <w:rsid w:val="22BB723B"/>
    <w:rsid w:val="22BF4B0B"/>
    <w:rsid w:val="22C81958"/>
    <w:rsid w:val="22F015DA"/>
    <w:rsid w:val="22F32E79"/>
    <w:rsid w:val="23084D85"/>
    <w:rsid w:val="230961F8"/>
    <w:rsid w:val="230E7CB2"/>
    <w:rsid w:val="231132FF"/>
    <w:rsid w:val="231177A3"/>
    <w:rsid w:val="23191414"/>
    <w:rsid w:val="231A14F0"/>
    <w:rsid w:val="23270D74"/>
    <w:rsid w:val="23273E61"/>
    <w:rsid w:val="232F19D7"/>
    <w:rsid w:val="23307C29"/>
    <w:rsid w:val="233555C9"/>
    <w:rsid w:val="233F7E6C"/>
    <w:rsid w:val="23502079"/>
    <w:rsid w:val="235C0A1E"/>
    <w:rsid w:val="23627FFE"/>
    <w:rsid w:val="238B1AF9"/>
    <w:rsid w:val="238D507B"/>
    <w:rsid w:val="23906919"/>
    <w:rsid w:val="239B0E1A"/>
    <w:rsid w:val="239D6E76"/>
    <w:rsid w:val="239F090A"/>
    <w:rsid w:val="23A44173"/>
    <w:rsid w:val="23AB3753"/>
    <w:rsid w:val="23AE4FF1"/>
    <w:rsid w:val="23B04443"/>
    <w:rsid w:val="23DE2F8B"/>
    <w:rsid w:val="23E33521"/>
    <w:rsid w:val="2403533D"/>
    <w:rsid w:val="24092228"/>
    <w:rsid w:val="2418246B"/>
    <w:rsid w:val="241E2E4D"/>
    <w:rsid w:val="24235802"/>
    <w:rsid w:val="24241890"/>
    <w:rsid w:val="24267527"/>
    <w:rsid w:val="242816A1"/>
    <w:rsid w:val="242A28CA"/>
    <w:rsid w:val="242B4894"/>
    <w:rsid w:val="243674C1"/>
    <w:rsid w:val="243C084F"/>
    <w:rsid w:val="244A6AC8"/>
    <w:rsid w:val="246F4D4D"/>
    <w:rsid w:val="24743B45"/>
    <w:rsid w:val="24771887"/>
    <w:rsid w:val="24977834"/>
    <w:rsid w:val="24A05920"/>
    <w:rsid w:val="24B77ED6"/>
    <w:rsid w:val="24B91EA0"/>
    <w:rsid w:val="24B9237A"/>
    <w:rsid w:val="24BE11C9"/>
    <w:rsid w:val="24CD1223"/>
    <w:rsid w:val="24D10F97"/>
    <w:rsid w:val="24DE5462"/>
    <w:rsid w:val="24E101A2"/>
    <w:rsid w:val="24E34B84"/>
    <w:rsid w:val="24E93074"/>
    <w:rsid w:val="24EA02AB"/>
    <w:rsid w:val="24F02DBE"/>
    <w:rsid w:val="2500187D"/>
    <w:rsid w:val="25061E11"/>
    <w:rsid w:val="25140E84"/>
    <w:rsid w:val="251C7A5B"/>
    <w:rsid w:val="25331F75"/>
    <w:rsid w:val="25457290"/>
    <w:rsid w:val="25494FD2"/>
    <w:rsid w:val="255816B9"/>
    <w:rsid w:val="255B2F57"/>
    <w:rsid w:val="25631EBF"/>
    <w:rsid w:val="256D6D6E"/>
    <w:rsid w:val="257007B0"/>
    <w:rsid w:val="25734955"/>
    <w:rsid w:val="2580476C"/>
    <w:rsid w:val="25893620"/>
    <w:rsid w:val="259A3A7F"/>
    <w:rsid w:val="259C77F7"/>
    <w:rsid w:val="25A20B86"/>
    <w:rsid w:val="25A91F14"/>
    <w:rsid w:val="25A9428E"/>
    <w:rsid w:val="25B33D6D"/>
    <w:rsid w:val="25B60EE8"/>
    <w:rsid w:val="25C26B32"/>
    <w:rsid w:val="25DA20CE"/>
    <w:rsid w:val="25E116AE"/>
    <w:rsid w:val="25E76599"/>
    <w:rsid w:val="25F212E3"/>
    <w:rsid w:val="26153106"/>
    <w:rsid w:val="26166D51"/>
    <w:rsid w:val="26190E48"/>
    <w:rsid w:val="262E40B9"/>
    <w:rsid w:val="26487037"/>
    <w:rsid w:val="265A320F"/>
    <w:rsid w:val="26802C75"/>
    <w:rsid w:val="26867B60"/>
    <w:rsid w:val="268D0EEE"/>
    <w:rsid w:val="26914E82"/>
    <w:rsid w:val="26945EE6"/>
    <w:rsid w:val="26A30712"/>
    <w:rsid w:val="26A76454"/>
    <w:rsid w:val="26A821CC"/>
    <w:rsid w:val="26B02E2F"/>
    <w:rsid w:val="26B7240F"/>
    <w:rsid w:val="26B739C4"/>
    <w:rsid w:val="26B741BD"/>
    <w:rsid w:val="26BC17D3"/>
    <w:rsid w:val="26C863CA"/>
    <w:rsid w:val="26CC7C68"/>
    <w:rsid w:val="26CE0423"/>
    <w:rsid w:val="26D1527F"/>
    <w:rsid w:val="26DD103B"/>
    <w:rsid w:val="26DE6FD7"/>
    <w:rsid w:val="26E72CF4"/>
    <w:rsid w:val="26EA00EF"/>
    <w:rsid w:val="26EC030B"/>
    <w:rsid w:val="27035654"/>
    <w:rsid w:val="270513CC"/>
    <w:rsid w:val="27182EAE"/>
    <w:rsid w:val="272C4803"/>
    <w:rsid w:val="272C4BAB"/>
    <w:rsid w:val="273A02F7"/>
    <w:rsid w:val="273D46C2"/>
    <w:rsid w:val="27473793"/>
    <w:rsid w:val="274C0DA9"/>
    <w:rsid w:val="275B2D9A"/>
    <w:rsid w:val="27606603"/>
    <w:rsid w:val="27912C60"/>
    <w:rsid w:val="27932534"/>
    <w:rsid w:val="279369D8"/>
    <w:rsid w:val="279A1B15"/>
    <w:rsid w:val="27A504B9"/>
    <w:rsid w:val="27AB4F9D"/>
    <w:rsid w:val="27C31390"/>
    <w:rsid w:val="27E86D24"/>
    <w:rsid w:val="27F05BD9"/>
    <w:rsid w:val="280653FC"/>
    <w:rsid w:val="28094EEC"/>
    <w:rsid w:val="280B656E"/>
    <w:rsid w:val="28100029"/>
    <w:rsid w:val="28175EDD"/>
    <w:rsid w:val="28201267"/>
    <w:rsid w:val="28214BB3"/>
    <w:rsid w:val="28215D92"/>
    <w:rsid w:val="28277120"/>
    <w:rsid w:val="282E04AF"/>
    <w:rsid w:val="28305FD5"/>
    <w:rsid w:val="28506677"/>
    <w:rsid w:val="28652973"/>
    <w:rsid w:val="28702875"/>
    <w:rsid w:val="287820B1"/>
    <w:rsid w:val="287B193C"/>
    <w:rsid w:val="289F095F"/>
    <w:rsid w:val="28B37BA6"/>
    <w:rsid w:val="28B5297E"/>
    <w:rsid w:val="28CA467C"/>
    <w:rsid w:val="28CD2F54"/>
    <w:rsid w:val="28CD76CA"/>
    <w:rsid w:val="28D42E04"/>
    <w:rsid w:val="28D64DCE"/>
    <w:rsid w:val="28D74A8E"/>
    <w:rsid w:val="28E84B02"/>
    <w:rsid w:val="28FB3648"/>
    <w:rsid w:val="29014BF5"/>
    <w:rsid w:val="290A6CF1"/>
    <w:rsid w:val="2916109D"/>
    <w:rsid w:val="291B0543"/>
    <w:rsid w:val="291E0523"/>
    <w:rsid w:val="292D0766"/>
    <w:rsid w:val="2939535D"/>
    <w:rsid w:val="294A30C6"/>
    <w:rsid w:val="29543F45"/>
    <w:rsid w:val="295959FF"/>
    <w:rsid w:val="295977AD"/>
    <w:rsid w:val="295F1838"/>
    <w:rsid w:val="296323DA"/>
    <w:rsid w:val="29712D49"/>
    <w:rsid w:val="298011DE"/>
    <w:rsid w:val="29825A22"/>
    <w:rsid w:val="298C1931"/>
    <w:rsid w:val="29A01E88"/>
    <w:rsid w:val="29A46C7B"/>
    <w:rsid w:val="29AD7F37"/>
    <w:rsid w:val="29B50E88"/>
    <w:rsid w:val="29BB5D72"/>
    <w:rsid w:val="29D07A70"/>
    <w:rsid w:val="29EC582D"/>
    <w:rsid w:val="29F574D6"/>
    <w:rsid w:val="2A027E45"/>
    <w:rsid w:val="2A0E67EA"/>
    <w:rsid w:val="2A1A56E3"/>
    <w:rsid w:val="2A1A6F3D"/>
    <w:rsid w:val="2A21651D"/>
    <w:rsid w:val="2A224043"/>
    <w:rsid w:val="2A376D36"/>
    <w:rsid w:val="2A391AB9"/>
    <w:rsid w:val="2A3F69A3"/>
    <w:rsid w:val="2A405FD2"/>
    <w:rsid w:val="2A427FDC"/>
    <w:rsid w:val="2A574846"/>
    <w:rsid w:val="2A625BA6"/>
    <w:rsid w:val="2A64465C"/>
    <w:rsid w:val="2A781EB5"/>
    <w:rsid w:val="2A7D5722"/>
    <w:rsid w:val="2A84085A"/>
    <w:rsid w:val="2A97058D"/>
    <w:rsid w:val="2AA44A58"/>
    <w:rsid w:val="2AA640B2"/>
    <w:rsid w:val="2ABC0BDC"/>
    <w:rsid w:val="2ABE1FBE"/>
    <w:rsid w:val="2ABE5DD8"/>
    <w:rsid w:val="2ABF7AE4"/>
    <w:rsid w:val="2AC05D36"/>
    <w:rsid w:val="2AC1385C"/>
    <w:rsid w:val="2AC1560A"/>
    <w:rsid w:val="2AC33130"/>
    <w:rsid w:val="2AC41E55"/>
    <w:rsid w:val="2ACD3FAF"/>
    <w:rsid w:val="2ADF3CE2"/>
    <w:rsid w:val="2AE31A25"/>
    <w:rsid w:val="2AEC6B2B"/>
    <w:rsid w:val="2AF41BA7"/>
    <w:rsid w:val="2AF7727E"/>
    <w:rsid w:val="2AFE23BA"/>
    <w:rsid w:val="2B004385"/>
    <w:rsid w:val="2B057A12"/>
    <w:rsid w:val="2B0E5D74"/>
    <w:rsid w:val="2B165347"/>
    <w:rsid w:val="2B1716CE"/>
    <w:rsid w:val="2B3202B6"/>
    <w:rsid w:val="2B373B1E"/>
    <w:rsid w:val="2B434271"/>
    <w:rsid w:val="2B4A5600"/>
    <w:rsid w:val="2B520958"/>
    <w:rsid w:val="2B545AC3"/>
    <w:rsid w:val="2B6366C1"/>
    <w:rsid w:val="2B6F150A"/>
    <w:rsid w:val="2B77216D"/>
    <w:rsid w:val="2B7D44B3"/>
    <w:rsid w:val="2B801021"/>
    <w:rsid w:val="2B920D55"/>
    <w:rsid w:val="2BA705F6"/>
    <w:rsid w:val="2BB533C1"/>
    <w:rsid w:val="2BC2163A"/>
    <w:rsid w:val="2BCD6B6C"/>
    <w:rsid w:val="2BD1187D"/>
    <w:rsid w:val="2BD31A99"/>
    <w:rsid w:val="2BD650E5"/>
    <w:rsid w:val="2BE02C40"/>
    <w:rsid w:val="2BF81500"/>
    <w:rsid w:val="2C385584"/>
    <w:rsid w:val="2C4154C9"/>
    <w:rsid w:val="2C477D91"/>
    <w:rsid w:val="2C4B162F"/>
    <w:rsid w:val="2C526E62"/>
    <w:rsid w:val="2C5C10E7"/>
    <w:rsid w:val="2C624BCB"/>
    <w:rsid w:val="2C6721E1"/>
    <w:rsid w:val="2C7212B2"/>
    <w:rsid w:val="2C736DD8"/>
    <w:rsid w:val="2C7C5C8D"/>
    <w:rsid w:val="2C802A45"/>
    <w:rsid w:val="2C844B41"/>
    <w:rsid w:val="2C891351"/>
    <w:rsid w:val="2C8D7E9A"/>
    <w:rsid w:val="2C954891"/>
    <w:rsid w:val="2C9A25B7"/>
    <w:rsid w:val="2C9B4E32"/>
    <w:rsid w:val="2C9F5E1F"/>
    <w:rsid w:val="2CA639D8"/>
    <w:rsid w:val="2CC55886"/>
    <w:rsid w:val="2CD5539D"/>
    <w:rsid w:val="2CEA52EC"/>
    <w:rsid w:val="2CF03F85"/>
    <w:rsid w:val="2CFE2B46"/>
    <w:rsid w:val="2CFE66A2"/>
    <w:rsid w:val="2D0B5263"/>
    <w:rsid w:val="2D157E8F"/>
    <w:rsid w:val="2D1E6D44"/>
    <w:rsid w:val="2D2A393B"/>
    <w:rsid w:val="2D2E3032"/>
    <w:rsid w:val="2D314CC9"/>
    <w:rsid w:val="2D35408E"/>
    <w:rsid w:val="2D3B5B48"/>
    <w:rsid w:val="2D460049"/>
    <w:rsid w:val="2D495BB0"/>
    <w:rsid w:val="2D4A5D8B"/>
    <w:rsid w:val="2D5D7B7D"/>
    <w:rsid w:val="2D5E64D0"/>
    <w:rsid w:val="2D6055AE"/>
    <w:rsid w:val="2D662499"/>
    <w:rsid w:val="2D69288B"/>
    <w:rsid w:val="2D6F625D"/>
    <w:rsid w:val="2D7256F4"/>
    <w:rsid w:val="2D746EF7"/>
    <w:rsid w:val="2D8868B3"/>
    <w:rsid w:val="2DA853C9"/>
    <w:rsid w:val="2DB06053"/>
    <w:rsid w:val="2DCC054E"/>
    <w:rsid w:val="2DD9710F"/>
    <w:rsid w:val="2DDB2E87"/>
    <w:rsid w:val="2DE81100"/>
    <w:rsid w:val="2DE97352"/>
    <w:rsid w:val="2DEC299E"/>
    <w:rsid w:val="2DF81343"/>
    <w:rsid w:val="2DFB0E33"/>
    <w:rsid w:val="2E0306E6"/>
    <w:rsid w:val="2E057F04"/>
    <w:rsid w:val="2E077CBE"/>
    <w:rsid w:val="2E0979F4"/>
    <w:rsid w:val="2E232138"/>
    <w:rsid w:val="2E235D2B"/>
    <w:rsid w:val="2E24482E"/>
    <w:rsid w:val="2E2705BB"/>
    <w:rsid w:val="2E2760CC"/>
    <w:rsid w:val="2E3D31FA"/>
    <w:rsid w:val="2E4E18AB"/>
    <w:rsid w:val="2E514EF7"/>
    <w:rsid w:val="2E5C3FC8"/>
    <w:rsid w:val="2E5F5866"/>
    <w:rsid w:val="2E9077CD"/>
    <w:rsid w:val="2E9848D4"/>
    <w:rsid w:val="2E9C2616"/>
    <w:rsid w:val="2EB71161"/>
    <w:rsid w:val="2EBA484A"/>
    <w:rsid w:val="2EC92CDF"/>
    <w:rsid w:val="2ECE6548"/>
    <w:rsid w:val="2EE97AC2"/>
    <w:rsid w:val="2EEB0EA8"/>
    <w:rsid w:val="2EEE2746"/>
    <w:rsid w:val="2EF05516"/>
    <w:rsid w:val="2EF064BE"/>
    <w:rsid w:val="2EFC6592"/>
    <w:rsid w:val="2F2443BA"/>
    <w:rsid w:val="2F2D326E"/>
    <w:rsid w:val="2F2F348A"/>
    <w:rsid w:val="2F7215C9"/>
    <w:rsid w:val="2F8135BA"/>
    <w:rsid w:val="2F8C4439"/>
    <w:rsid w:val="2F8F5CD7"/>
    <w:rsid w:val="2F9C03F4"/>
    <w:rsid w:val="2FA15A0A"/>
    <w:rsid w:val="2FA379D4"/>
    <w:rsid w:val="2FA63021"/>
    <w:rsid w:val="2FB67708"/>
    <w:rsid w:val="2FC02334"/>
    <w:rsid w:val="2FCA4F61"/>
    <w:rsid w:val="2FD4744B"/>
    <w:rsid w:val="2FE204FD"/>
    <w:rsid w:val="2FE75B13"/>
    <w:rsid w:val="2FE85327"/>
    <w:rsid w:val="30014ABC"/>
    <w:rsid w:val="30093CDB"/>
    <w:rsid w:val="301306B6"/>
    <w:rsid w:val="301D016C"/>
    <w:rsid w:val="302C1778"/>
    <w:rsid w:val="303F76FD"/>
    <w:rsid w:val="30442F65"/>
    <w:rsid w:val="304765B2"/>
    <w:rsid w:val="304A60A2"/>
    <w:rsid w:val="304C1E1A"/>
    <w:rsid w:val="30534F57"/>
    <w:rsid w:val="306058C5"/>
    <w:rsid w:val="307A24E3"/>
    <w:rsid w:val="30817D16"/>
    <w:rsid w:val="3086532C"/>
    <w:rsid w:val="30907F59"/>
    <w:rsid w:val="30913CD1"/>
    <w:rsid w:val="30980BBB"/>
    <w:rsid w:val="30A25EDE"/>
    <w:rsid w:val="30A752A2"/>
    <w:rsid w:val="30BB2AFC"/>
    <w:rsid w:val="30C61BCC"/>
    <w:rsid w:val="30C714A1"/>
    <w:rsid w:val="30CE282F"/>
    <w:rsid w:val="30D047F9"/>
    <w:rsid w:val="30D140CD"/>
    <w:rsid w:val="30D95414"/>
    <w:rsid w:val="30DC4F4C"/>
    <w:rsid w:val="30EB1633"/>
    <w:rsid w:val="30ED53AB"/>
    <w:rsid w:val="31083F93"/>
    <w:rsid w:val="311F31F4"/>
    <w:rsid w:val="31251541"/>
    <w:rsid w:val="312B5529"/>
    <w:rsid w:val="312D1C4B"/>
    <w:rsid w:val="312D57A8"/>
    <w:rsid w:val="31327760"/>
    <w:rsid w:val="316118F5"/>
    <w:rsid w:val="317177E5"/>
    <w:rsid w:val="31740743"/>
    <w:rsid w:val="31762EB8"/>
    <w:rsid w:val="31774C75"/>
    <w:rsid w:val="317A4765"/>
    <w:rsid w:val="31807FCD"/>
    <w:rsid w:val="31857392"/>
    <w:rsid w:val="318616B8"/>
    <w:rsid w:val="318671D6"/>
    <w:rsid w:val="319F5F79"/>
    <w:rsid w:val="31A55C86"/>
    <w:rsid w:val="31B269F5"/>
    <w:rsid w:val="31C143D8"/>
    <w:rsid w:val="31C27A7D"/>
    <w:rsid w:val="31D65E3F"/>
    <w:rsid w:val="31E0281A"/>
    <w:rsid w:val="31E3230A"/>
    <w:rsid w:val="31EC7411"/>
    <w:rsid w:val="31ED4F37"/>
    <w:rsid w:val="31F6203D"/>
    <w:rsid w:val="31F77B64"/>
    <w:rsid w:val="31FD161E"/>
    <w:rsid w:val="320209E2"/>
    <w:rsid w:val="32036508"/>
    <w:rsid w:val="320C360F"/>
    <w:rsid w:val="32114B8A"/>
    <w:rsid w:val="321431B5"/>
    <w:rsid w:val="321910C2"/>
    <w:rsid w:val="321B7CF6"/>
    <w:rsid w:val="32263B56"/>
    <w:rsid w:val="32292413"/>
    <w:rsid w:val="32317519"/>
    <w:rsid w:val="323348DC"/>
    <w:rsid w:val="323D7C6C"/>
    <w:rsid w:val="324C4353"/>
    <w:rsid w:val="32542B96"/>
    <w:rsid w:val="326045D5"/>
    <w:rsid w:val="32650F71"/>
    <w:rsid w:val="326C67A3"/>
    <w:rsid w:val="32700042"/>
    <w:rsid w:val="32733F1C"/>
    <w:rsid w:val="329B0E37"/>
    <w:rsid w:val="329D4BAF"/>
    <w:rsid w:val="32A95302"/>
    <w:rsid w:val="32A970B0"/>
    <w:rsid w:val="32B141B6"/>
    <w:rsid w:val="32B37F2E"/>
    <w:rsid w:val="32BD3519"/>
    <w:rsid w:val="32C20171"/>
    <w:rsid w:val="32CE4D68"/>
    <w:rsid w:val="32DE4CE3"/>
    <w:rsid w:val="32EF2F8D"/>
    <w:rsid w:val="330639F2"/>
    <w:rsid w:val="330B7D6A"/>
    <w:rsid w:val="3316226B"/>
    <w:rsid w:val="33177A3B"/>
    <w:rsid w:val="33184235"/>
    <w:rsid w:val="331D7A9E"/>
    <w:rsid w:val="332457B9"/>
    <w:rsid w:val="332B5D17"/>
    <w:rsid w:val="33356B95"/>
    <w:rsid w:val="33394E24"/>
    <w:rsid w:val="33487EB8"/>
    <w:rsid w:val="33492641"/>
    <w:rsid w:val="335214F5"/>
    <w:rsid w:val="33545CD9"/>
    <w:rsid w:val="33631954"/>
    <w:rsid w:val="336851BD"/>
    <w:rsid w:val="33686F6B"/>
    <w:rsid w:val="337551E4"/>
    <w:rsid w:val="33792F26"/>
    <w:rsid w:val="338479CA"/>
    <w:rsid w:val="33865643"/>
    <w:rsid w:val="33884F17"/>
    <w:rsid w:val="33900270"/>
    <w:rsid w:val="33A06705"/>
    <w:rsid w:val="33A51F6D"/>
    <w:rsid w:val="33AF3351"/>
    <w:rsid w:val="33B73A4E"/>
    <w:rsid w:val="33B8407C"/>
    <w:rsid w:val="33C00B55"/>
    <w:rsid w:val="33CB2BCE"/>
    <w:rsid w:val="33D90F42"/>
    <w:rsid w:val="33DE547F"/>
    <w:rsid w:val="33DE722D"/>
    <w:rsid w:val="33E16D1D"/>
    <w:rsid w:val="34060532"/>
    <w:rsid w:val="3417273F"/>
    <w:rsid w:val="342509B8"/>
    <w:rsid w:val="342D3D10"/>
    <w:rsid w:val="342E1F62"/>
    <w:rsid w:val="342E5014"/>
    <w:rsid w:val="343B467F"/>
    <w:rsid w:val="343E5F1E"/>
    <w:rsid w:val="34403A44"/>
    <w:rsid w:val="34433534"/>
    <w:rsid w:val="344A2B14"/>
    <w:rsid w:val="344D7F0F"/>
    <w:rsid w:val="34525525"/>
    <w:rsid w:val="34594B05"/>
    <w:rsid w:val="34637732"/>
    <w:rsid w:val="348F22D5"/>
    <w:rsid w:val="34931DC5"/>
    <w:rsid w:val="34943D90"/>
    <w:rsid w:val="349A75F8"/>
    <w:rsid w:val="349B511E"/>
    <w:rsid w:val="349D49F2"/>
    <w:rsid w:val="34B561E0"/>
    <w:rsid w:val="34B61F58"/>
    <w:rsid w:val="34C401D1"/>
    <w:rsid w:val="34CD4FAB"/>
    <w:rsid w:val="34E168B5"/>
    <w:rsid w:val="34E32DF3"/>
    <w:rsid w:val="34F211E2"/>
    <w:rsid w:val="34F767F8"/>
    <w:rsid w:val="3511718E"/>
    <w:rsid w:val="3512285A"/>
    <w:rsid w:val="3522139B"/>
    <w:rsid w:val="35236B45"/>
    <w:rsid w:val="3536249C"/>
    <w:rsid w:val="356B2D42"/>
    <w:rsid w:val="357339A5"/>
    <w:rsid w:val="3575596F"/>
    <w:rsid w:val="3579545F"/>
    <w:rsid w:val="357A6343"/>
    <w:rsid w:val="357F059C"/>
    <w:rsid w:val="357F67EE"/>
    <w:rsid w:val="358C31E4"/>
    <w:rsid w:val="359E4EC6"/>
    <w:rsid w:val="359E6C74"/>
    <w:rsid w:val="35A85D44"/>
    <w:rsid w:val="35B04BF9"/>
    <w:rsid w:val="35B446E9"/>
    <w:rsid w:val="35CB1A33"/>
    <w:rsid w:val="35CD24EF"/>
    <w:rsid w:val="35D21F80"/>
    <w:rsid w:val="35D808BB"/>
    <w:rsid w:val="35DC59EE"/>
    <w:rsid w:val="35DC779C"/>
    <w:rsid w:val="35DE3514"/>
    <w:rsid w:val="35E52AF5"/>
    <w:rsid w:val="35EA0C71"/>
    <w:rsid w:val="35EB79DF"/>
    <w:rsid w:val="35F44AE6"/>
    <w:rsid w:val="35FA7C22"/>
    <w:rsid w:val="35FB40C6"/>
    <w:rsid w:val="35FC1BEC"/>
    <w:rsid w:val="360B1E2F"/>
    <w:rsid w:val="3627310D"/>
    <w:rsid w:val="36392E40"/>
    <w:rsid w:val="363D3219"/>
    <w:rsid w:val="364315C9"/>
    <w:rsid w:val="3643781B"/>
    <w:rsid w:val="3647376A"/>
    <w:rsid w:val="364F61C0"/>
    <w:rsid w:val="36527A5E"/>
    <w:rsid w:val="365732C7"/>
    <w:rsid w:val="36581519"/>
    <w:rsid w:val="36665A3F"/>
    <w:rsid w:val="36873BAC"/>
    <w:rsid w:val="368802BA"/>
    <w:rsid w:val="36897924"/>
    <w:rsid w:val="368C6E7F"/>
    <w:rsid w:val="368F41DF"/>
    <w:rsid w:val="369260AD"/>
    <w:rsid w:val="36962041"/>
    <w:rsid w:val="36992732"/>
    <w:rsid w:val="369D33CF"/>
    <w:rsid w:val="369E4A52"/>
    <w:rsid w:val="36B37851"/>
    <w:rsid w:val="36BF0C3B"/>
    <w:rsid w:val="36C00E6C"/>
    <w:rsid w:val="36CA6422"/>
    <w:rsid w:val="36CE17DB"/>
    <w:rsid w:val="36ED7C18"/>
    <w:rsid w:val="36EE464B"/>
    <w:rsid w:val="3701395E"/>
    <w:rsid w:val="37092813"/>
    <w:rsid w:val="37184804"/>
    <w:rsid w:val="371C0798"/>
    <w:rsid w:val="37256F21"/>
    <w:rsid w:val="373553B6"/>
    <w:rsid w:val="374E6478"/>
    <w:rsid w:val="376C4B50"/>
    <w:rsid w:val="376E6B1A"/>
    <w:rsid w:val="377E4FAF"/>
    <w:rsid w:val="378105FB"/>
    <w:rsid w:val="37906A90"/>
    <w:rsid w:val="379E73FF"/>
    <w:rsid w:val="37AD7642"/>
    <w:rsid w:val="37B24C58"/>
    <w:rsid w:val="37B403D1"/>
    <w:rsid w:val="37BA58BB"/>
    <w:rsid w:val="37C624B2"/>
    <w:rsid w:val="37C8447C"/>
    <w:rsid w:val="37E03FCC"/>
    <w:rsid w:val="37E666B0"/>
    <w:rsid w:val="38044D88"/>
    <w:rsid w:val="3805122C"/>
    <w:rsid w:val="380F4E4C"/>
    <w:rsid w:val="38172D0E"/>
    <w:rsid w:val="38174ABC"/>
    <w:rsid w:val="382471D8"/>
    <w:rsid w:val="3828316D"/>
    <w:rsid w:val="382B0567"/>
    <w:rsid w:val="382D2531"/>
    <w:rsid w:val="38312021"/>
    <w:rsid w:val="38342CCA"/>
    <w:rsid w:val="383E473E"/>
    <w:rsid w:val="3841273A"/>
    <w:rsid w:val="384C6E5B"/>
    <w:rsid w:val="385D2DD8"/>
    <w:rsid w:val="387168C2"/>
    <w:rsid w:val="38832151"/>
    <w:rsid w:val="38871C41"/>
    <w:rsid w:val="389B4F29"/>
    <w:rsid w:val="38A65D61"/>
    <w:rsid w:val="38B247E4"/>
    <w:rsid w:val="38C70290"/>
    <w:rsid w:val="38D46E50"/>
    <w:rsid w:val="38ED6B9C"/>
    <w:rsid w:val="38EF29EF"/>
    <w:rsid w:val="38F1355F"/>
    <w:rsid w:val="38F60B75"/>
    <w:rsid w:val="38FB618B"/>
    <w:rsid w:val="39070FD4"/>
    <w:rsid w:val="39074B30"/>
    <w:rsid w:val="39186D3D"/>
    <w:rsid w:val="39215A33"/>
    <w:rsid w:val="39243934"/>
    <w:rsid w:val="392C0A3B"/>
    <w:rsid w:val="394C2E8B"/>
    <w:rsid w:val="395064D7"/>
    <w:rsid w:val="39507C18"/>
    <w:rsid w:val="395A55A8"/>
    <w:rsid w:val="395C7D9D"/>
    <w:rsid w:val="396C5791"/>
    <w:rsid w:val="396D6D0A"/>
    <w:rsid w:val="39707137"/>
    <w:rsid w:val="397622BB"/>
    <w:rsid w:val="397877DC"/>
    <w:rsid w:val="397E7F98"/>
    <w:rsid w:val="398163A9"/>
    <w:rsid w:val="398D0F01"/>
    <w:rsid w:val="398E5136"/>
    <w:rsid w:val="39A71E6F"/>
    <w:rsid w:val="39AA6B1B"/>
    <w:rsid w:val="39B12CEE"/>
    <w:rsid w:val="39B34CB8"/>
    <w:rsid w:val="39C26CA9"/>
    <w:rsid w:val="39C62C3D"/>
    <w:rsid w:val="39C742BF"/>
    <w:rsid w:val="39D07618"/>
    <w:rsid w:val="39D215E2"/>
    <w:rsid w:val="39E64F7E"/>
    <w:rsid w:val="39F01A68"/>
    <w:rsid w:val="39FB4B55"/>
    <w:rsid w:val="39FF2A65"/>
    <w:rsid w:val="3A0E1EEE"/>
    <w:rsid w:val="3A10210A"/>
    <w:rsid w:val="3A1219DE"/>
    <w:rsid w:val="3A213355"/>
    <w:rsid w:val="3A3000B7"/>
    <w:rsid w:val="3A331955"/>
    <w:rsid w:val="3A377697"/>
    <w:rsid w:val="3A406826"/>
    <w:rsid w:val="3A43428E"/>
    <w:rsid w:val="3A4F49E1"/>
    <w:rsid w:val="3A633EFE"/>
    <w:rsid w:val="3A6B7341"/>
    <w:rsid w:val="3A7B57D6"/>
    <w:rsid w:val="3A7F6217"/>
    <w:rsid w:val="3A8F74D3"/>
    <w:rsid w:val="3A946897"/>
    <w:rsid w:val="3AA0523C"/>
    <w:rsid w:val="3AA30B8F"/>
    <w:rsid w:val="3AAB40AD"/>
    <w:rsid w:val="3AAD5BAB"/>
    <w:rsid w:val="3AAD7959"/>
    <w:rsid w:val="3AB605BC"/>
    <w:rsid w:val="3ABD5DEE"/>
    <w:rsid w:val="3AC70A1B"/>
    <w:rsid w:val="3AC834FB"/>
    <w:rsid w:val="3AC963BE"/>
    <w:rsid w:val="3AD650D4"/>
    <w:rsid w:val="3AE019AE"/>
    <w:rsid w:val="3AE113B1"/>
    <w:rsid w:val="3AFA0DF0"/>
    <w:rsid w:val="3B051E7E"/>
    <w:rsid w:val="3B07350D"/>
    <w:rsid w:val="3B080B51"/>
    <w:rsid w:val="3B0B4F27"/>
    <w:rsid w:val="3B11613A"/>
    <w:rsid w:val="3B146F31"/>
    <w:rsid w:val="3B2E0A9A"/>
    <w:rsid w:val="3B312338"/>
    <w:rsid w:val="3B351E28"/>
    <w:rsid w:val="3B375F3D"/>
    <w:rsid w:val="3B4007CD"/>
    <w:rsid w:val="3B516536"/>
    <w:rsid w:val="3B565BC2"/>
    <w:rsid w:val="3B660234"/>
    <w:rsid w:val="3B734881"/>
    <w:rsid w:val="3B7364AD"/>
    <w:rsid w:val="3B934DA1"/>
    <w:rsid w:val="3B936B4F"/>
    <w:rsid w:val="3B98038B"/>
    <w:rsid w:val="3BA448B8"/>
    <w:rsid w:val="3BBF5B96"/>
    <w:rsid w:val="3BBF7944"/>
    <w:rsid w:val="3BCC3E0F"/>
    <w:rsid w:val="3BD865E0"/>
    <w:rsid w:val="3BE15B0C"/>
    <w:rsid w:val="3BE70C49"/>
    <w:rsid w:val="3BE949C1"/>
    <w:rsid w:val="3BF13876"/>
    <w:rsid w:val="3C044F38"/>
    <w:rsid w:val="3C145EE2"/>
    <w:rsid w:val="3C187054"/>
    <w:rsid w:val="3C2679C3"/>
    <w:rsid w:val="3C276CD4"/>
    <w:rsid w:val="3C2D0D52"/>
    <w:rsid w:val="3C395948"/>
    <w:rsid w:val="3C544530"/>
    <w:rsid w:val="3C616C4D"/>
    <w:rsid w:val="3C6329C5"/>
    <w:rsid w:val="3C683B38"/>
    <w:rsid w:val="3C7249B6"/>
    <w:rsid w:val="3C97441D"/>
    <w:rsid w:val="3C9963E7"/>
    <w:rsid w:val="3C9C1A33"/>
    <w:rsid w:val="3CA4040D"/>
    <w:rsid w:val="3CAD1E92"/>
    <w:rsid w:val="3CCF6D1B"/>
    <w:rsid w:val="3CD15B81"/>
    <w:rsid w:val="3CD92C87"/>
    <w:rsid w:val="3CD967E3"/>
    <w:rsid w:val="3CDE029E"/>
    <w:rsid w:val="3CE533DA"/>
    <w:rsid w:val="3CE753A4"/>
    <w:rsid w:val="3CF655E7"/>
    <w:rsid w:val="3CFD6DF2"/>
    <w:rsid w:val="3D031AB2"/>
    <w:rsid w:val="3D121CF5"/>
    <w:rsid w:val="3D1B6DFC"/>
    <w:rsid w:val="3D231DE6"/>
    <w:rsid w:val="3D2739F3"/>
    <w:rsid w:val="3D2C725B"/>
    <w:rsid w:val="3D3103CE"/>
    <w:rsid w:val="3D424389"/>
    <w:rsid w:val="3D4C16AB"/>
    <w:rsid w:val="3D5256BC"/>
    <w:rsid w:val="3D566086"/>
    <w:rsid w:val="3D606F05"/>
    <w:rsid w:val="3D6764E5"/>
    <w:rsid w:val="3D6808A5"/>
    <w:rsid w:val="3D6C3AFB"/>
    <w:rsid w:val="3D87623F"/>
    <w:rsid w:val="3D954E00"/>
    <w:rsid w:val="3DA05553"/>
    <w:rsid w:val="3DB50FFF"/>
    <w:rsid w:val="3DBF3C2B"/>
    <w:rsid w:val="3DC7718A"/>
    <w:rsid w:val="3DCE3E6E"/>
    <w:rsid w:val="3DD75419"/>
    <w:rsid w:val="3DDA2813"/>
    <w:rsid w:val="3DE2754D"/>
    <w:rsid w:val="3DE82996"/>
    <w:rsid w:val="3DEB0EC4"/>
    <w:rsid w:val="3DF31B27"/>
    <w:rsid w:val="3E116A1F"/>
    <w:rsid w:val="3E1C72D0"/>
    <w:rsid w:val="3E241DF6"/>
    <w:rsid w:val="3E24689A"/>
    <w:rsid w:val="3E391C30"/>
    <w:rsid w:val="3E497999"/>
    <w:rsid w:val="3E5B42A6"/>
    <w:rsid w:val="3E6D3687"/>
    <w:rsid w:val="3E75253C"/>
    <w:rsid w:val="3E7A5DA4"/>
    <w:rsid w:val="3E86299B"/>
    <w:rsid w:val="3E927592"/>
    <w:rsid w:val="3EA352FB"/>
    <w:rsid w:val="3EA43F6E"/>
    <w:rsid w:val="3EA90437"/>
    <w:rsid w:val="3EAD617A"/>
    <w:rsid w:val="3EAE4245"/>
    <w:rsid w:val="3EB92D70"/>
    <w:rsid w:val="3EBF1A09"/>
    <w:rsid w:val="3EC314F9"/>
    <w:rsid w:val="3EC86B10"/>
    <w:rsid w:val="3ED43706"/>
    <w:rsid w:val="3ED96F6F"/>
    <w:rsid w:val="3EEF0540"/>
    <w:rsid w:val="3EF67997"/>
    <w:rsid w:val="3EFB5137"/>
    <w:rsid w:val="3F121160"/>
    <w:rsid w:val="3F2006FA"/>
    <w:rsid w:val="3F214472"/>
    <w:rsid w:val="3F3348D1"/>
    <w:rsid w:val="3F380A80"/>
    <w:rsid w:val="3F403F7C"/>
    <w:rsid w:val="3F43263A"/>
    <w:rsid w:val="3F4B1538"/>
    <w:rsid w:val="3F4C7741"/>
    <w:rsid w:val="3F6A5E19"/>
    <w:rsid w:val="3F745209"/>
    <w:rsid w:val="3F7B1DD4"/>
    <w:rsid w:val="3F7D6964"/>
    <w:rsid w:val="3F7D78FA"/>
    <w:rsid w:val="3F982986"/>
    <w:rsid w:val="3F9D30E0"/>
    <w:rsid w:val="3FA76750"/>
    <w:rsid w:val="3FAE03FB"/>
    <w:rsid w:val="3FAE3F57"/>
    <w:rsid w:val="3FB35A12"/>
    <w:rsid w:val="3FBF43B6"/>
    <w:rsid w:val="3FC92B3F"/>
    <w:rsid w:val="3FC9475C"/>
    <w:rsid w:val="3FD00372"/>
    <w:rsid w:val="3FD31C10"/>
    <w:rsid w:val="3FD414E4"/>
    <w:rsid w:val="3FDB0AC5"/>
    <w:rsid w:val="3FE23C01"/>
    <w:rsid w:val="3FE37B0A"/>
    <w:rsid w:val="3FEC4A80"/>
    <w:rsid w:val="3FF468CF"/>
    <w:rsid w:val="3FFC1167"/>
    <w:rsid w:val="3FFF2A05"/>
    <w:rsid w:val="400675C3"/>
    <w:rsid w:val="40093884"/>
    <w:rsid w:val="400B75FC"/>
    <w:rsid w:val="4013200C"/>
    <w:rsid w:val="401364B0"/>
    <w:rsid w:val="40152228"/>
    <w:rsid w:val="40175FA1"/>
    <w:rsid w:val="40295CD4"/>
    <w:rsid w:val="40324B88"/>
    <w:rsid w:val="403D52DB"/>
    <w:rsid w:val="40421221"/>
    <w:rsid w:val="40436D96"/>
    <w:rsid w:val="40442B0E"/>
    <w:rsid w:val="40610FCA"/>
    <w:rsid w:val="4061721C"/>
    <w:rsid w:val="407451A1"/>
    <w:rsid w:val="409D5D7A"/>
    <w:rsid w:val="40A23390"/>
    <w:rsid w:val="40A610D2"/>
    <w:rsid w:val="40AA0BC3"/>
    <w:rsid w:val="40C94DC1"/>
    <w:rsid w:val="40D043A1"/>
    <w:rsid w:val="40D20119"/>
    <w:rsid w:val="40E1210B"/>
    <w:rsid w:val="40E251F4"/>
    <w:rsid w:val="40E67721"/>
    <w:rsid w:val="40E8793D"/>
    <w:rsid w:val="40F0234E"/>
    <w:rsid w:val="40F056A7"/>
    <w:rsid w:val="40F2256A"/>
    <w:rsid w:val="40FC5196"/>
    <w:rsid w:val="41024888"/>
    <w:rsid w:val="41036525"/>
    <w:rsid w:val="412169AB"/>
    <w:rsid w:val="41265D6F"/>
    <w:rsid w:val="412C5A7C"/>
    <w:rsid w:val="414601C0"/>
    <w:rsid w:val="41540B2E"/>
    <w:rsid w:val="41541B00"/>
    <w:rsid w:val="41597EF3"/>
    <w:rsid w:val="415C7582"/>
    <w:rsid w:val="41652D3C"/>
    <w:rsid w:val="416F6450"/>
    <w:rsid w:val="41870F04"/>
    <w:rsid w:val="419378A9"/>
    <w:rsid w:val="419D4283"/>
    <w:rsid w:val="419E53BB"/>
    <w:rsid w:val="41B65345"/>
    <w:rsid w:val="41BE41FA"/>
    <w:rsid w:val="41D37CA5"/>
    <w:rsid w:val="41D869DB"/>
    <w:rsid w:val="41EC520B"/>
    <w:rsid w:val="41EC62E1"/>
    <w:rsid w:val="41F540C0"/>
    <w:rsid w:val="42091919"/>
    <w:rsid w:val="42094AAD"/>
    <w:rsid w:val="42100EF9"/>
    <w:rsid w:val="42167A80"/>
    <w:rsid w:val="421D53C4"/>
    <w:rsid w:val="42426BD9"/>
    <w:rsid w:val="4249440B"/>
    <w:rsid w:val="4250579A"/>
    <w:rsid w:val="425132C0"/>
    <w:rsid w:val="425863FC"/>
    <w:rsid w:val="427F7E2D"/>
    <w:rsid w:val="42864D18"/>
    <w:rsid w:val="428E0070"/>
    <w:rsid w:val="42927B60"/>
    <w:rsid w:val="42A96C58"/>
    <w:rsid w:val="42AC0347"/>
    <w:rsid w:val="42B63E88"/>
    <w:rsid w:val="42BE177B"/>
    <w:rsid w:val="42EA799C"/>
    <w:rsid w:val="42F025B9"/>
    <w:rsid w:val="42F500EF"/>
    <w:rsid w:val="42F73E67"/>
    <w:rsid w:val="42F8373B"/>
    <w:rsid w:val="42FF3E34"/>
    <w:rsid w:val="430D368B"/>
    <w:rsid w:val="431D7FAD"/>
    <w:rsid w:val="432A7D99"/>
    <w:rsid w:val="43326C4D"/>
    <w:rsid w:val="43346E69"/>
    <w:rsid w:val="433C5D1E"/>
    <w:rsid w:val="43447336"/>
    <w:rsid w:val="43486471"/>
    <w:rsid w:val="43494689"/>
    <w:rsid w:val="434A21E9"/>
    <w:rsid w:val="435C016E"/>
    <w:rsid w:val="43601A0D"/>
    <w:rsid w:val="436F7EA2"/>
    <w:rsid w:val="43747266"/>
    <w:rsid w:val="438D0328"/>
    <w:rsid w:val="43900753"/>
    <w:rsid w:val="43923B90"/>
    <w:rsid w:val="43A012AD"/>
    <w:rsid w:val="43A22025"/>
    <w:rsid w:val="43AD2778"/>
    <w:rsid w:val="43B81849"/>
    <w:rsid w:val="43BE6733"/>
    <w:rsid w:val="43C01C60"/>
    <w:rsid w:val="43C674A1"/>
    <w:rsid w:val="43D30430"/>
    <w:rsid w:val="43EC32A0"/>
    <w:rsid w:val="43ED77F7"/>
    <w:rsid w:val="43EE526A"/>
    <w:rsid w:val="44020D16"/>
    <w:rsid w:val="44071E88"/>
    <w:rsid w:val="440A1978"/>
    <w:rsid w:val="44123DA4"/>
    <w:rsid w:val="44143FD0"/>
    <w:rsid w:val="441D7647"/>
    <w:rsid w:val="441F3676"/>
    <w:rsid w:val="443E4E5B"/>
    <w:rsid w:val="444C3D3F"/>
    <w:rsid w:val="444E3F5B"/>
    <w:rsid w:val="445A645C"/>
    <w:rsid w:val="445F73AF"/>
    <w:rsid w:val="44650D7A"/>
    <w:rsid w:val="447B71C5"/>
    <w:rsid w:val="44823C05"/>
    <w:rsid w:val="44824126"/>
    <w:rsid w:val="448B0D0B"/>
    <w:rsid w:val="448E25A9"/>
    <w:rsid w:val="44997977"/>
    <w:rsid w:val="44A92F3F"/>
    <w:rsid w:val="44C47D79"/>
    <w:rsid w:val="44C61D43"/>
    <w:rsid w:val="44DE52DF"/>
    <w:rsid w:val="44E16B7D"/>
    <w:rsid w:val="44E26451"/>
    <w:rsid w:val="44EB17AA"/>
    <w:rsid w:val="44FE14DD"/>
    <w:rsid w:val="44FF34A7"/>
    <w:rsid w:val="45014B29"/>
    <w:rsid w:val="45060392"/>
    <w:rsid w:val="450665E4"/>
    <w:rsid w:val="45076A08"/>
    <w:rsid w:val="45085EB8"/>
    <w:rsid w:val="450D34CE"/>
    <w:rsid w:val="45270658"/>
    <w:rsid w:val="452F5B3A"/>
    <w:rsid w:val="453C3DB3"/>
    <w:rsid w:val="4541586E"/>
    <w:rsid w:val="454B049A"/>
    <w:rsid w:val="45575091"/>
    <w:rsid w:val="45580C46"/>
    <w:rsid w:val="45610D1A"/>
    <w:rsid w:val="456E67B0"/>
    <w:rsid w:val="4577128F"/>
    <w:rsid w:val="458B6AE9"/>
    <w:rsid w:val="458F0387"/>
    <w:rsid w:val="45967968"/>
    <w:rsid w:val="4597723C"/>
    <w:rsid w:val="45A561DF"/>
    <w:rsid w:val="45B0252D"/>
    <w:rsid w:val="45B47DEE"/>
    <w:rsid w:val="45B61DB8"/>
    <w:rsid w:val="45CB3CC4"/>
    <w:rsid w:val="45CC5137"/>
    <w:rsid w:val="45D73ADC"/>
    <w:rsid w:val="45E448DE"/>
    <w:rsid w:val="45E85CE9"/>
    <w:rsid w:val="45F12DF0"/>
    <w:rsid w:val="45F26BD0"/>
    <w:rsid w:val="45FD1795"/>
    <w:rsid w:val="460A2104"/>
    <w:rsid w:val="460F2117"/>
    <w:rsid w:val="461D1A1F"/>
    <w:rsid w:val="461D5993"/>
    <w:rsid w:val="462907DC"/>
    <w:rsid w:val="462C5BD6"/>
    <w:rsid w:val="462D264E"/>
    <w:rsid w:val="462F380D"/>
    <w:rsid w:val="463430A0"/>
    <w:rsid w:val="463A4797"/>
    <w:rsid w:val="463E3B5B"/>
    <w:rsid w:val="463F7FFF"/>
    <w:rsid w:val="466162F1"/>
    <w:rsid w:val="4674159B"/>
    <w:rsid w:val="4690085B"/>
    <w:rsid w:val="469045BC"/>
    <w:rsid w:val="46935C55"/>
    <w:rsid w:val="469A5235"/>
    <w:rsid w:val="46A12D06"/>
    <w:rsid w:val="46B04A59"/>
    <w:rsid w:val="46B300A5"/>
    <w:rsid w:val="46B607AE"/>
    <w:rsid w:val="46BF6A4A"/>
    <w:rsid w:val="46C329DE"/>
    <w:rsid w:val="46D84EE0"/>
    <w:rsid w:val="46D87B0C"/>
    <w:rsid w:val="46DF388D"/>
    <w:rsid w:val="46E72381"/>
    <w:rsid w:val="46EB3CE3"/>
    <w:rsid w:val="46FF778E"/>
    <w:rsid w:val="47072E3B"/>
    <w:rsid w:val="470B1C8F"/>
    <w:rsid w:val="471A0124"/>
    <w:rsid w:val="471C20EE"/>
    <w:rsid w:val="471D19C3"/>
    <w:rsid w:val="473D47BE"/>
    <w:rsid w:val="473E02B7"/>
    <w:rsid w:val="47404880"/>
    <w:rsid w:val="47413903"/>
    <w:rsid w:val="47486A40"/>
    <w:rsid w:val="474D37EF"/>
    <w:rsid w:val="47685334"/>
    <w:rsid w:val="476D369D"/>
    <w:rsid w:val="477B5067"/>
    <w:rsid w:val="47833F1C"/>
    <w:rsid w:val="47867568"/>
    <w:rsid w:val="478D4D9A"/>
    <w:rsid w:val="479243B4"/>
    <w:rsid w:val="47930FE3"/>
    <w:rsid w:val="479B74B7"/>
    <w:rsid w:val="47B440D5"/>
    <w:rsid w:val="47B75973"/>
    <w:rsid w:val="47BA667F"/>
    <w:rsid w:val="47BE4F54"/>
    <w:rsid w:val="47D02EDF"/>
    <w:rsid w:val="47D17342"/>
    <w:rsid w:val="47D44777"/>
    <w:rsid w:val="47D97FDF"/>
    <w:rsid w:val="47E26E94"/>
    <w:rsid w:val="47E3168C"/>
    <w:rsid w:val="47E50732"/>
    <w:rsid w:val="47EA3F9B"/>
    <w:rsid w:val="47F45F1C"/>
    <w:rsid w:val="48044574"/>
    <w:rsid w:val="480768DC"/>
    <w:rsid w:val="48186783"/>
    <w:rsid w:val="48217291"/>
    <w:rsid w:val="48262E51"/>
    <w:rsid w:val="482E20D9"/>
    <w:rsid w:val="482F7BFF"/>
    <w:rsid w:val="483D3C87"/>
    <w:rsid w:val="484713ED"/>
    <w:rsid w:val="48496F13"/>
    <w:rsid w:val="484D1B12"/>
    <w:rsid w:val="48531B40"/>
    <w:rsid w:val="485633DE"/>
    <w:rsid w:val="485853A8"/>
    <w:rsid w:val="4866384A"/>
    <w:rsid w:val="486A0C38"/>
    <w:rsid w:val="4873326A"/>
    <w:rsid w:val="488241D3"/>
    <w:rsid w:val="488321FC"/>
    <w:rsid w:val="48893267"/>
    <w:rsid w:val="48994F34"/>
    <w:rsid w:val="48A64365"/>
    <w:rsid w:val="48AE4FC8"/>
    <w:rsid w:val="48AF2024"/>
    <w:rsid w:val="48B031BB"/>
    <w:rsid w:val="48BB76E5"/>
    <w:rsid w:val="48BF488B"/>
    <w:rsid w:val="48C26CC5"/>
    <w:rsid w:val="48C742DC"/>
    <w:rsid w:val="48CE7418"/>
    <w:rsid w:val="48D16F09"/>
    <w:rsid w:val="48EA3B26"/>
    <w:rsid w:val="4901159C"/>
    <w:rsid w:val="490721EC"/>
    <w:rsid w:val="491C63D6"/>
    <w:rsid w:val="49211C3E"/>
    <w:rsid w:val="493556E9"/>
    <w:rsid w:val="49417BEA"/>
    <w:rsid w:val="49535B70"/>
    <w:rsid w:val="49575660"/>
    <w:rsid w:val="495C2C76"/>
    <w:rsid w:val="496C18D9"/>
    <w:rsid w:val="496D09DF"/>
    <w:rsid w:val="49725FF6"/>
    <w:rsid w:val="49777AB0"/>
    <w:rsid w:val="49836455"/>
    <w:rsid w:val="498875C7"/>
    <w:rsid w:val="498F102E"/>
    <w:rsid w:val="49911941"/>
    <w:rsid w:val="49A85EBB"/>
    <w:rsid w:val="49B752AC"/>
    <w:rsid w:val="49BA510F"/>
    <w:rsid w:val="49CB3958"/>
    <w:rsid w:val="49DC3DB7"/>
    <w:rsid w:val="49E36EF3"/>
    <w:rsid w:val="49EF5898"/>
    <w:rsid w:val="49F7474D"/>
    <w:rsid w:val="49FA5FEB"/>
    <w:rsid w:val="49FC259C"/>
    <w:rsid w:val="49FE3D2D"/>
    <w:rsid w:val="4A0155CC"/>
    <w:rsid w:val="4A037596"/>
    <w:rsid w:val="4A053A5E"/>
    <w:rsid w:val="4A062BE2"/>
    <w:rsid w:val="4A06689A"/>
    <w:rsid w:val="4A0D21C2"/>
    <w:rsid w:val="4A0F1A96"/>
    <w:rsid w:val="4A16047D"/>
    <w:rsid w:val="4A1F2687"/>
    <w:rsid w:val="4A283A2A"/>
    <w:rsid w:val="4A327B01"/>
    <w:rsid w:val="4A3E237C"/>
    <w:rsid w:val="4A4031C0"/>
    <w:rsid w:val="4A431740"/>
    <w:rsid w:val="4A45370A"/>
    <w:rsid w:val="4A473E74"/>
    <w:rsid w:val="4A551849"/>
    <w:rsid w:val="4A5971B6"/>
    <w:rsid w:val="4A5B623C"/>
    <w:rsid w:val="4A77763C"/>
    <w:rsid w:val="4A78588E"/>
    <w:rsid w:val="4A80601B"/>
    <w:rsid w:val="4A816E59"/>
    <w:rsid w:val="4A817D60"/>
    <w:rsid w:val="4A897A9B"/>
    <w:rsid w:val="4A8A2F7A"/>
    <w:rsid w:val="4A9179DA"/>
    <w:rsid w:val="4A9B157C"/>
    <w:rsid w:val="4AA43A66"/>
    <w:rsid w:val="4AA77F21"/>
    <w:rsid w:val="4ABA5EA6"/>
    <w:rsid w:val="4ABB577A"/>
    <w:rsid w:val="4ABD111B"/>
    <w:rsid w:val="4AC05487"/>
    <w:rsid w:val="4AC07235"/>
    <w:rsid w:val="4ACB49CA"/>
    <w:rsid w:val="4ACC5BD9"/>
    <w:rsid w:val="4AD74CE5"/>
    <w:rsid w:val="4ADF3B5F"/>
    <w:rsid w:val="4AEA0C98"/>
    <w:rsid w:val="4AEA2927"/>
    <w:rsid w:val="4AFE601A"/>
    <w:rsid w:val="4AFF1B0B"/>
    <w:rsid w:val="4B0215FB"/>
    <w:rsid w:val="4B0B6702"/>
    <w:rsid w:val="4B1672A7"/>
    <w:rsid w:val="4B1F21AD"/>
    <w:rsid w:val="4B335C59"/>
    <w:rsid w:val="4B3612A5"/>
    <w:rsid w:val="4B38501D"/>
    <w:rsid w:val="4B392335"/>
    <w:rsid w:val="4B3C0052"/>
    <w:rsid w:val="4B5005B9"/>
    <w:rsid w:val="4B5A0954"/>
    <w:rsid w:val="4B5E0F27"/>
    <w:rsid w:val="4B693428"/>
    <w:rsid w:val="4B6D2F19"/>
    <w:rsid w:val="4B7A3887"/>
    <w:rsid w:val="4B86222C"/>
    <w:rsid w:val="4B897627"/>
    <w:rsid w:val="4B8B339F"/>
    <w:rsid w:val="4B964894"/>
    <w:rsid w:val="4BA95F1B"/>
    <w:rsid w:val="4BAB1C93"/>
    <w:rsid w:val="4BC3314B"/>
    <w:rsid w:val="4BD56D10"/>
    <w:rsid w:val="4BD642AC"/>
    <w:rsid w:val="4BE86A43"/>
    <w:rsid w:val="4BED5E07"/>
    <w:rsid w:val="4BF947AC"/>
    <w:rsid w:val="4BFF4F44"/>
    <w:rsid w:val="4C0062CB"/>
    <w:rsid w:val="4C023634"/>
    <w:rsid w:val="4C06511B"/>
    <w:rsid w:val="4C2537F3"/>
    <w:rsid w:val="4C2A5200"/>
    <w:rsid w:val="4C2F01CE"/>
    <w:rsid w:val="4C303F46"/>
    <w:rsid w:val="4C3C0B3D"/>
    <w:rsid w:val="4C3E48B5"/>
    <w:rsid w:val="4C405AD2"/>
    <w:rsid w:val="4C4C6FD2"/>
    <w:rsid w:val="4C4F0870"/>
    <w:rsid w:val="4C5365B2"/>
    <w:rsid w:val="4C650094"/>
    <w:rsid w:val="4C651E42"/>
    <w:rsid w:val="4C6D6F48"/>
    <w:rsid w:val="4C871DB8"/>
    <w:rsid w:val="4C9170DB"/>
    <w:rsid w:val="4C982217"/>
    <w:rsid w:val="4C9E35A6"/>
    <w:rsid w:val="4CA80360"/>
    <w:rsid w:val="4CAD5597"/>
    <w:rsid w:val="4CB15087"/>
    <w:rsid w:val="4CB93FBF"/>
    <w:rsid w:val="4CC27294"/>
    <w:rsid w:val="4CC90271"/>
    <w:rsid w:val="4CCF19B1"/>
    <w:rsid w:val="4CD52BD1"/>
    <w:rsid w:val="4CE0771A"/>
    <w:rsid w:val="4CE644AA"/>
    <w:rsid w:val="4D007DBC"/>
    <w:rsid w:val="4D186925"/>
    <w:rsid w:val="4D1A02F1"/>
    <w:rsid w:val="4D1A2C2C"/>
    <w:rsid w:val="4D1D44CA"/>
    <w:rsid w:val="4D245859"/>
    <w:rsid w:val="4D262370"/>
    <w:rsid w:val="4D2C0BB1"/>
    <w:rsid w:val="4D3B0DF4"/>
    <w:rsid w:val="4D40640B"/>
    <w:rsid w:val="4D5D520F"/>
    <w:rsid w:val="4D5F2D35"/>
    <w:rsid w:val="4D5F4AE3"/>
    <w:rsid w:val="4D875DE8"/>
    <w:rsid w:val="4D924EB8"/>
    <w:rsid w:val="4D9C7FF1"/>
    <w:rsid w:val="4DA8648A"/>
    <w:rsid w:val="4DA929B3"/>
    <w:rsid w:val="4DAE7818"/>
    <w:rsid w:val="4DB017E2"/>
    <w:rsid w:val="4DB841F3"/>
    <w:rsid w:val="4DC31516"/>
    <w:rsid w:val="4DC62DB4"/>
    <w:rsid w:val="4DD21759"/>
    <w:rsid w:val="4DF54BCA"/>
    <w:rsid w:val="4E031912"/>
    <w:rsid w:val="4E255D2C"/>
    <w:rsid w:val="4E2F0959"/>
    <w:rsid w:val="4E5B79A0"/>
    <w:rsid w:val="4E5F0613"/>
    <w:rsid w:val="4E622175"/>
    <w:rsid w:val="4E636855"/>
    <w:rsid w:val="4E740A62"/>
    <w:rsid w:val="4E7820C0"/>
    <w:rsid w:val="4E826AD3"/>
    <w:rsid w:val="4EAC1FAA"/>
    <w:rsid w:val="4EAF3848"/>
    <w:rsid w:val="4EB51578"/>
    <w:rsid w:val="4EC56BC8"/>
    <w:rsid w:val="4EC866B8"/>
    <w:rsid w:val="4ED17C62"/>
    <w:rsid w:val="4ED82D9F"/>
    <w:rsid w:val="4EE51018"/>
    <w:rsid w:val="4EE71234"/>
    <w:rsid w:val="4EEA59CD"/>
    <w:rsid w:val="4EFC6556"/>
    <w:rsid w:val="4EFD0A57"/>
    <w:rsid w:val="4F0022F6"/>
    <w:rsid w:val="4F072045"/>
    <w:rsid w:val="4F0C0C9A"/>
    <w:rsid w:val="4F18763F"/>
    <w:rsid w:val="4F204746"/>
    <w:rsid w:val="4F2064F4"/>
    <w:rsid w:val="4F245FE4"/>
    <w:rsid w:val="4F377967"/>
    <w:rsid w:val="4F3855EC"/>
    <w:rsid w:val="4F391364"/>
    <w:rsid w:val="4F42217C"/>
    <w:rsid w:val="4F493C9D"/>
    <w:rsid w:val="4F512B51"/>
    <w:rsid w:val="4F642884"/>
    <w:rsid w:val="4F6C798B"/>
    <w:rsid w:val="4F7B372A"/>
    <w:rsid w:val="4F84261F"/>
    <w:rsid w:val="4F860A4D"/>
    <w:rsid w:val="4F8922EB"/>
    <w:rsid w:val="4F9C3DCC"/>
    <w:rsid w:val="4FA42C81"/>
    <w:rsid w:val="4FAE58AE"/>
    <w:rsid w:val="4FB32C3B"/>
    <w:rsid w:val="4FB37368"/>
    <w:rsid w:val="4FC109A1"/>
    <w:rsid w:val="4FC155E1"/>
    <w:rsid w:val="4FC275AB"/>
    <w:rsid w:val="4FC41575"/>
    <w:rsid w:val="4FC7696F"/>
    <w:rsid w:val="4FCA3F09"/>
    <w:rsid w:val="4FCD042A"/>
    <w:rsid w:val="4FCE7CFE"/>
    <w:rsid w:val="4FD058D7"/>
    <w:rsid w:val="4FD55FA1"/>
    <w:rsid w:val="4FE41A35"/>
    <w:rsid w:val="4FE6773D"/>
    <w:rsid w:val="50016325"/>
    <w:rsid w:val="500B0F52"/>
    <w:rsid w:val="50102255"/>
    <w:rsid w:val="501222E0"/>
    <w:rsid w:val="50176550"/>
    <w:rsid w:val="502A762A"/>
    <w:rsid w:val="50377F99"/>
    <w:rsid w:val="5039786D"/>
    <w:rsid w:val="50416722"/>
    <w:rsid w:val="50447FC0"/>
    <w:rsid w:val="504B134F"/>
    <w:rsid w:val="505A5A36"/>
    <w:rsid w:val="505A77E4"/>
    <w:rsid w:val="505D63A3"/>
    <w:rsid w:val="50610B72"/>
    <w:rsid w:val="50707007"/>
    <w:rsid w:val="50893912"/>
    <w:rsid w:val="508D27A6"/>
    <w:rsid w:val="50940F47"/>
    <w:rsid w:val="50947199"/>
    <w:rsid w:val="50A218B6"/>
    <w:rsid w:val="50A3118B"/>
    <w:rsid w:val="50A970CD"/>
    <w:rsid w:val="50B9275C"/>
    <w:rsid w:val="50CB07C1"/>
    <w:rsid w:val="50D13F4A"/>
    <w:rsid w:val="50F33EC0"/>
    <w:rsid w:val="50FA6453"/>
    <w:rsid w:val="50FE57E0"/>
    <w:rsid w:val="51085492"/>
    <w:rsid w:val="510A6C64"/>
    <w:rsid w:val="5124051D"/>
    <w:rsid w:val="51256043"/>
    <w:rsid w:val="51362939"/>
    <w:rsid w:val="513D338D"/>
    <w:rsid w:val="51422751"/>
    <w:rsid w:val="514B3649"/>
    <w:rsid w:val="5153161E"/>
    <w:rsid w:val="51595CED"/>
    <w:rsid w:val="516052CE"/>
    <w:rsid w:val="51621046"/>
    <w:rsid w:val="516F72BF"/>
    <w:rsid w:val="51736DAF"/>
    <w:rsid w:val="51795D46"/>
    <w:rsid w:val="517D7C2E"/>
    <w:rsid w:val="51842D6A"/>
    <w:rsid w:val="518E1E3B"/>
    <w:rsid w:val="51927C26"/>
    <w:rsid w:val="519F1952"/>
    <w:rsid w:val="51A11B6E"/>
    <w:rsid w:val="51A90A23"/>
    <w:rsid w:val="51AF590D"/>
    <w:rsid w:val="51B51175"/>
    <w:rsid w:val="51B86EB8"/>
    <w:rsid w:val="51C4585C"/>
    <w:rsid w:val="51C943EB"/>
    <w:rsid w:val="51E24515"/>
    <w:rsid w:val="51E27A91"/>
    <w:rsid w:val="5201260D"/>
    <w:rsid w:val="5204015D"/>
    <w:rsid w:val="520B3E30"/>
    <w:rsid w:val="5211008F"/>
    <w:rsid w:val="521A36CE"/>
    <w:rsid w:val="521A547C"/>
    <w:rsid w:val="521E1871"/>
    <w:rsid w:val="522C6C56"/>
    <w:rsid w:val="52350508"/>
    <w:rsid w:val="523F4825"/>
    <w:rsid w:val="52416EAD"/>
    <w:rsid w:val="5245699D"/>
    <w:rsid w:val="524E3378"/>
    <w:rsid w:val="52524C16"/>
    <w:rsid w:val="52583F3C"/>
    <w:rsid w:val="52606AE3"/>
    <w:rsid w:val="52950FA7"/>
    <w:rsid w:val="52A31916"/>
    <w:rsid w:val="52A539D3"/>
    <w:rsid w:val="52A66D10"/>
    <w:rsid w:val="52B92EC6"/>
    <w:rsid w:val="52B92EE7"/>
    <w:rsid w:val="52C553E8"/>
    <w:rsid w:val="52C644C3"/>
    <w:rsid w:val="52CA50F4"/>
    <w:rsid w:val="52CB49C9"/>
    <w:rsid w:val="52D91433"/>
    <w:rsid w:val="52DB2E5E"/>
    <w:rsid w:val="53030DC7"/>
    <w:rsid w:val="530323B4"/>
    <w:rsid w:val="53032F5F"/>
    <w:rsid w:val="53051C89"/>
    <w:rsid w:val="530879CB"/>
    <w:rsid w:val="530F48B5"/>
    <w:rsid w:val="531B14AC"/>
    <w:rsid w:val="532A7941"/>
    <w:rsid w:val="5330092F"/>
    <w:rsid w:val="533267F6"/>
    <w:rsid w:val="533662E6"/>
    <w:rsid w:val="533C1422"/>
    <w:rsid w:val="5349426B"/>
    <w:rsid w:val="53567666"/>
    <w:rsid w:val="53670B95"/>
    <w:rsid w:val="53733096"/>
    <w:rsid w:val="537A08C9"/>
    <w:rsid w:val="539139A3"/>
    <w:rsid w:val="53C47D96"/>
    <w:rsid w:val="53C953AC"/>
    <w:rsid w:val="53CC7130"/>
    <w:rsid w:val="53D8114B"/>
    <w:rsid w:val="53F817ED"/>
    <w:rsid w:val="53FC12DE"/>
    <w:rsid w:val="540006A2"/>
    <w:rsid w:val="541B72D5"/>
    <w:rsid w:val="541C1980"/>
    <w:rsid w:val="541F321E"/>
    <w:rsid w:val="54214A06"/>
    <w:rsid w:val="5425781E"/>
    <w:rsid w:val="54556C40"/>
    <w:rsid w:val="545C0092"/>
    <w:rsid w:val="545C3B2A"/>
    <w:rsid w:val="545D78A2"/>
    <w:rsid w:val="54660E4D"/>
    <w:rsid w:val="5471419D"/>
    <w:rsid w:val="549459BA"/>
    <w:rsid w:val="54977258"/>
    <w:rsid w:val="549A28A4"/>
    <w:rsid w:val="54A31902"/>
    <w:rsid w:val="54A62622"/>
    <w:rsid w:val="54AF7DC8"/>
    <w:rsid w:val="54B971CF"/>
    <w:rsid w:val="54BC6CBF"/>
    <w:rsid w:val="54C00C7E"/>
    <w:rsid w:val="54C53DC5"/>
    <w:rsid w:val="54C95801"/>
    <w:rsid w:val="54CA13DC"/>
    <w:rsid w:val="54E51D72"/>
    <w:rsid w:val="54E87AB4"/>
    <w:rsid w:val="54E9053C"/>
    <w:rsid w:val="54EB4C35"/>
    <w:rsid w:val="54F2623D"/>
    <w:rsid w:val="55012924"/>
    <w:rsid w:val="550D3076"/>
    <w:rsid w:val="5511700B"/>
    <w:rsid w:val="551B1C37"/>
    <w:rsid w:val="55214D74"/>
    <w:rsid w:val="552B174F"/>
    <w:rsid w:val="552F56E3"/>
    <w:rsid w:val="55322ADD"/>
    <w:rsid w:val="5540169E"/>
    <w:rsid w:val="55592760"/>
    <w:rsid w:val="555D5DAC"/>
    <w:rsid w:val="556D1D67"/>
    <w:rsid w:val="557657A4"/>
    <w:rsid w:val="55A0723D"/>
    <w:rsid w:val="55AD2930"/>
    <w:rsid w:val="55B6370E"/>
    <w:rsid w:val="55B856D8"/>
    <w:rsid w:val="55BC0DCB"/>
    <w:rsid w:val="55C73B6D"/>
    <w:rsid w:val="55DD218D"/>
    <w:rsid w:val="55DD513F"/>
    <w:rsid w:val="55E22755"/>
    <w:rsid w:val="55E23286"/>
    <w:rsid w:val="55EB72EC"/>
    <w:rsid w:val="56066443"/>
    <w:rsid w:val="56076851"/>
    <w:rsid w:val="561A3C9D"/>
    <w:rsid w:val="561B17C3"/>
    <w:rsid w:val="56262642"/>
    <w:rsid w:val="562763BA"/>
    <w:rsid w:val="563B3C13"/>
    <w:rsid w:val="563C3F5A"/>
    <w:rsid w:val="564725B8"/>
    <w:rsid w:val="565371AF"/>
    <w:rsid w:val="56707D61"/>
    <w:rsid w:val="567248AA"/>
    <w:rsid w:val="56727102"/>
    <w:rsid w:val="5675326A"/>
    <w:rsid w:val="56796ABF"/>
    <w:rsid w:val="567E247E"/>
    <w:rsid w:val="56815ACA"/>
    <w:rsid w:val="568630E0"/>
    <w:rsid w:val="56925F29"/>
    <w:rsid w:val="5697353F"/>
    <w:rsid w:val="569F23F4"/>
    <w:rsid w:val="56A25A40"/>
    <w:rsid w:val="56B23ED5"/>
    <w:rsid w:val="56B7773E"/>
    <w:rsid w:val="56B84917"/>
    <w:rsid w:val="56BE3705"/>
    <w:rsid w:val="56C65BD3"/>
    <w:rsid w:val="56D4209E"/>
    <w:rsid w:val="56D71B8E"/>
    <w:rsid w:val="56DB78D0"/>
    <w:rsid w:val="56EA7B13"/>
    <w:rsid w:val="56F100F1"/>
    <w:rsid w:val="56FD401A"/>
    <w:rsid w:val="570010E5"/>
    <w:rsid w:val="570B7A8A"/>
    <w:rsid w:val="571444FF"/>
    <w:rsid w:val="571701DC"/>
    <w:rsid w:val="5717642E"/>
    <w:rsid w:val="57210AFD"/>
    <w:rsid w:val="5721105B"/>
    <w:rsid w:val="57212E09"/>
    <w:rsid w:val="5723230D"/>
    <w:rsid w:val="57256D9D"/>
    <w:rsid w:val="572F3601"/>
    <w:rsid w:val="57511940"/>
    <w:rsid w:val="575B456D"/>
    <w:rsid w:val="57623B4D"/>
    <w:rsid w:val="578D049F"/>
    <w:rsid w:val="57931F59"/>
    <w:rsid w:val="57A001D2"/>
    <w:rsid w:val="57A203EE"/>
    <w:rsid w:val="57C00874"/>
    <w:rsid w:val="57C540DC"/>
    <w:rsid w:val="57C77E54"/>
    <w:rsid w:val="57D77E09"/>
    <w:rsid w:val="57E207EA"/>
    <w:rsid w:val="580E7831"/>
    <w:rsid w:val="5816199B"/>
    <w:rsid w:val="581E27FC"/>
    <w:rsid w:val="5822508B"/>
    <w:rsid w:val="5822724B"/>
    <w:rsid w:val="58232D44"/>
    <w:rsid w:val="5825158A"/>
    <w:rsid w:val="583077A8"/>
    <w:rsid w:val="58346B6C"/>
    <w:rsid w:val="583C0B8D"/>
    <w:rsid w:val="584E40D2"/>
    <w:rsid w:val="585039A6"/>
    <w:rsid w:val="58507E4A"/>
    <w:rsid w:val="58692CBA"/>
    <w:rsid w:val="586B4C84"/>
    <w:rsid w:val="586C6306"/>
    <w:rsid w:val="5870229A"/>
    <w:rsid w:val="58767185"/>
    <w:rsid w:val="587873A1"/>
    <w:rsid w:val="587F072F"/>
    <w:rsid w:val="587F428B"/>
    <w:rsid w:val="58816255"/>
    <w:rsid w:val="58845D45"/>
    <w:rsid w:val="589A727B"/>
    <w:rsid w:val="58AF20B4"/>
    <w:rsid w:val="58B24A28"/>
    <w:rsid w:val="58B54151"/>
    <w:rsid w:val="58DC16DE"/>
    <w:rsid w:val="58E56AAA"/>
    <w:rsid w:val="58E97957"/>
    <w:rsid w:val="58F018D7"/>
    <w:rsid w:val="58FA1B64"/>
    <w:rsid w:val="58FA7DB6"/>
    <w:rsid w:val="58FC1D80"/>
    <w:rsid w:val="5909638E"/>
    <w:rsid w:val="590B1FC3"/>
    <w:rsid w:val="591F15CA"/>
    <w:rsid w:val="59205A6E"/>
    <w:rsid w:val="592117E6"/>
    <w:rsid w:val="594352B9"/>
    <w:rsid w:val="594554D5"/>
    <w:rsid w:val="596E06BD"/>
    <w:rsid w:val="596F4300"/>
    <w:rsid w:val="597436C4"/>
    <w:rsid w:val="59993190"/>
    <w:rsid w:val="59A02B62"/>
    <w:rsid w:val="59AC7302"/>
    <w:rsid w:val="59B368E2"/>
    <w:rsid w:val="59B72A94"/>
    <w:rsid w:val="59C14450"/>
    <w:rsid w:val="59C26B25"/>
    <w:rsid w:val="59CC5AD0"/>
    <w:rsid w:val="59E3084A"/>
    <w:rsid w:val="59E52B83"/>
    <w:rsid w:val="59F61727"/>
    <w:rsid w:val="59FD190B"/>
    <w:rsid w:val="5A19426B"/>
    <w:rsid w:val="5A201A9E"/>
    <w:rsid w:val="5A20384C"/>
    <w:rsid w:val="5A2275C4"/>
    <w:rsid w:val="5A557999"/>
    <w:rsid w:val="5A582FE6"/>
    <w:rsid w:val="5A5A6D5E"/>
    <w:rsid w:val="5A5D05FC"/>
    <w:rsid w:val="5A6C6A91"/>
    <w:rsid w:val="5A884BD2"/>
    <w:rsid w:val="5A951B44"/>
    <w:rsid w:val="5AA1673B"/>
    <w:rsid w:val="5AA47FD9"/>
    <w:rsid w:val="5AB346C0"/>
    <w:rsid w:val="5AB53F94"/>
    <w:rsid w:val="5ABA3CA0"/>
    <w:rsid w:val="5ABA77FD"/>
    <w:rsid w:val="5AD3266C"/>
    <w:rsid w:val="5AE91F64"/>
    <w:rsid w:val="5AF2100E"/>
    <w:rsid w:val="5AF54CD9"/>
    <w:rsid w:val="5AF5778B"/>
    <w:rsid w:val="5AFA22EF"/>
    <w:rsid w:val="5AFC7E15"/>
    <w:rsid w:val="5B062A42"/>
    <w:rsid w:val="5B070568"/>
    <w:rsid w:val="5B0E7B48"/>
    <w:rsid w:val="5B21162A"/>
    <w:rsid w:val="5B2353A2"/>
    <w:rsid w:val="5B24111A"/>
    <w:rsid w:val="5B264E92"/>
    <w:rsid w:val="5B3254D2"/>
    <w:rsid w:val="5B345778"/>
    <w:rsid w:val="5B345801"/>
    <w:rsid w:val="5B3A26EB"/>
    <w:rsid w:val="5B44356A"/>
    <w:rsid w:val="5B4478E7"/>
    <w:rsid w:val="5B465534"/>
    <w:rsid w:val="5B523ED9"/>
    <w:rsid w:val="5B56634F"/>
    <w:rsid w:val="5B5C7132"/>
    <w:rsid w:val="5B5E63DA"/>
    <w:rsid w:val="5B5F03A4"/>
    <w:rsid w:val="5B626DD8"/>
    <w:rsid w:val="5B6854AA"/>
    <w:rsid w:val="5B8C350C"/>
    <w:rsid w:val="5B9C33A6"/>
    <w:rsid w:val="5BA305D4"/>
    <w:rsid w:val="5BAA7871"/>
    <w:rsid w:val="5BAD55B3"/>
    <w:rsid w:val="5BB46942"/>
    <w:rsid w:val="5BCF584D"/>
    <w:rsid w:val="5BE16D34"/>
    <w:rsid w:val="5BE70AC5"/>
    <w:rsid w:val="5BED4BFC"/>
    <w:rsid w:val="5BF40AEC"/>
    <w:rsid w:val="5BFB631F"/>
    <w:rsid w:val="5C02145B"/>
    <w:rsid w:val="5C0276AD"/>
    <w:rsid w:val="5C166CB5"/>
    <w:rsid w:val="5C2018E1"/>
    <w:rsid w:val="5C25339C"/>
    <w:rsid w:val="5C2657A0"/>
    <w:rsid w:val="5C3E7830"/>
    <w:rsid w:val="5C4001D5"/>
    <w:rsid w:val="5C45759A"/>
    <w:rsid w:val="5C4750C0"/>
    <w:rsid w:val="5C4D40E3"/>
    <w:rsid w:val="5C4E3361"/>
    <w:rsid w:val="5C515F3F"/>
    <w:rsid w:val="5C583771"/>
    <w:rsid w:val="5C5D601E"/>
    <w:rsid w:val="5C6425D8"/>
    <w:rsid w:val="5C6E089F"/>
    <w:rsid w:val="5C712EAE"/>
    <w:rsid w:val="5C7D4F86"/>
    <w:rsid w:val="5C7F2AAC"/>
    <w:rsid w:val="5C846314"/>
    <w:rsid w:val="5C871960"/>
    <w:rsid w:val="5C910A31"/>
    <w:rsid w:val="5C967DF5"/>
    <w:rsid w:val="5C98591B"/>
    <w:rsid w:val="5CAC7D41"/>
    <w:rsid w:val="5CB36BF9"/>
    <w:rsid w:val="5CB52971"/>
    <w:rsid w:val="5CB55333"/>
    <w:rsid w:val="5CB564CD"/>
    <w:rsid w:val="5CBA1D36"/>
    <w:rsid w:val="5CBF559E"/>
    <w:rsid w:val="5CC47CC0"/>
    <w:rsid w:val="5CD5327B"/>
    <w:rsid w:val="5CDB6536"/>
    <w:rsid w:val="5CE15514"/>
    <w:rsid w:val="5CF05758"/>
    <w:rsid w:val="5CFE08AF"/>
    <w:rsid w:val="5D29112B"/>
    <w:rsid w:val="5D395553"/>
    <w:rsid w:val="5D3D64C3"/>
    <w:rsid w:val="5D4712BC"/>
    <w:rsid w:val="5D4A2BDD"/>
    <w:rsid w:val="5D4F5A01"/>
    <w:rsid w:val="5D54237B"/>
    <w:rsid w:val="5D6B0CE4"/>
    <w:rsid w:val="5D804D2D"/>
    <w:rsid w:val="5D8F4F70"/>
    <w:rsid w:val="5D980E71"/>
    <w:rsid w:val="5DBB3FB7"/>
    <w:rsid w:val="5DBB5D65"/>
    <w:rsid w:val="5DBC1ADE"/>
    <w:rsid w:val="5DD40BD5"/>
    <w:rsid w:val="5DD62B9F"/>
    <w:rsid w:val="5DDC3F2E"/>
    <w:rsid w:val="5DEA21A7"/>
    <w:rsid w:val="5DF64FF0"/>
    <w:rsid w:val="5E0C56F7"/>
    <w:rsid w:val="5E1436C8"/>
    <w:rsid w:val="5E211941"/>
    <w:rsid w:val="5E231B5D"/>
    <w:rsid w:val="5E273EBD"/>
    <w:rsid w:val="5E280F21"/>
    <w:rsid w:val="5E2F405E"/>
    <w:rsid w:val="5E413714"/>
    <w:rsid w:val="5E435D5B"/>
    <w:rsid w:val="5E4A533B"/>
    <w:rsid w:val="5E4B50A2"/>
    <w:rsid w:val="5E5B30A5"/>
    <w:rsid w:val="5E5B4E53"/>
    <w:rsid w:val="5E6301AB"/>
    <w:rsid w:val="5E653F23"/>
    <w:rsid w:val="5E693A13"/>
    <w:rsid w:val="5E734892"/>
    <w:rsid w:val="5E781EA8"/>
    <w:rsid w:val="5E8F0FA0"/>
    <w:rsid w:val="5E9071F2"/>
    <w:rsid w:val="5E9B7945"/>
    <w:rsid w:val="5E9D2047"/>
    <w:rsid w:val="5EA031AD"/>
    <w:rsid w:val="5EA63795"/>
    <w:rsid w:val="5EA7453C"/>
    <w:rsid w:val="5EAD65DD"/>
    <w:rsid w:val="5EB0424F"/>
    <w:rsid w:val="5EBA601D"/>
    <w:rsid w:val="5EBD3850"/>
    <w:rsid w:val="5EC104F2"/>
    <w:rsid w:val="5EC724E8"/>
    <w:rsid w:val="5ECB022A"/>
    <w:rsid w:val="5ECB3130"/>
    <w:rsid w:val="5ED15115"/>
    <w:rsid w:val="5EE17A4E"/>
    <w:rsid w:val="5EE83548"/>
    <w:rsid w:val="5EEE3AEE"/>
    <w:rsid w:val="5EEE5CC7"/>
    <w:rsid w:val="5F025EF8"/>
    <w:rsid w:val="5F1D47FE"/>
    <w:rsid w:val="5F261904"/>
    <w:rsid w:val="5F30008D"/>
    <w:rsid w:val="5F385194"/>
    <w:rsid w:val="5F3B5BFA"/>
    <w:rsid w:val="5F463D55"/>
    <w:rsid w:val="5F5244A8"/>
    <w:rsid w:val="5F5521EA"/>
    <w:rsid w:val="5F5A7800"/>
    <w:rsid w:val="5F5E0734"/>
    <w:rsid w:val="5F5F73CF"/>
    <w:rsid w:val="5F6B5569"/>
    <w:rsid w:val="5F6C2993"/>
    <w:rsid w:val="5F7206A6"/>
    <w:rsid w:val="5F7F1015"/>
    <w:rsid w:val="5F88611B"/>
    <w:rsid w:val="5FAA769A"/>
    <w:rsid w:val="5FAD5B82"/>
    <w:rsid w:val="5FB213EA"/>
    <w:rsid w:val="5FC56BF4"/>
    <w:rsid w:val="5FE07D05"/>
    <w:rsid w:val="5FE1064D"/>
    <w:rsid w:val="5FE13A7D"/>
    <w:rsid w:val="5FEA46E0"/>
    <w:rsid w:val="5FF7504F"/>
    <w:rsid w:val="60107EBF"/>
    <w:rsid w:val="60206354"/>
    <w:rsid w:val="6025396A"/>
    <w:rsid w:val="602A14B1"/>
    <w:rsid w:val="603043B8"/>
    <w:rsid w:val="603242D9"/>
    <w:rsid w:val="603D5158"/>
    <w:rsid w:val="604364E6"/>
    <w:rsid w:val="60567FC7"/>
    <w:rsid w:val="60597AB8"/>
    <w:rsid w:val="60786190"/>
    <w:rsid w:val="607B5C80"/>
    <w:rsid w:val="60824919"/>
    <w:rsid w:val="608250F0"/>
    <w:rsid w:val="60917251"/>
    <w:rsid w:val="60954020"/>
    <w:rsid w:val="609805E0"/>
    <w:rsid w:val="609A3997"/>
    <w:rsid w:val="609B1E7E"/>
    <w:rsid w:val="60A32AE1"/>
    <w:rsid w:val="60A9582A"/>
    <w:rsid w:val="60AA3E6F"/>
    <w:rsid w:val="60B151FE"/>
    <w:rsid w:val="60B847DE"/>
    <w:rsid w:val="60BD1DF5"/>
    <w:rsid w:val="60CC028A"/>
    <w:rsid w:val="60CC2038"/>
    <w:rsid w:val="60D2408B"/>
    <w:rsid w:val="60DA0BF8"/>
    <w:rsid w:val="60DB227B"/>
    <w:rsid w:val="60E07891"/>
    <w:rsid w:val="60EA6962"/>
    <w:rsid w:val="60EC4488"/>
    <w:rsid w:val="60EE553E"/>
    <w:rsid w:val="61047A23"/>
    <w:rsid w:val="61077514"/>
    <w:rsid w:val="61096DE8"/>
    <w:rsid w:val="610C4B2A"/>
    <w:rsid w:val="61131A15"/>
    <w:rsid w:val="61646714"/>
    <w:rsid w:val="6166050D"/>
    <w:rsid w:val="616E30EF"/>
    <w:rsid w:val="61826B9A"/>
    <w:rsid w:val="61A53E79"/>
    <w:rsid w:val="61B41449"/>
    <w:rsid w:val="61C73AA4"/>
    <w:rsid w:val="61CE1DDF"/>
    <w:rsid w:val="61E37639"/>
    <w:rsid w:val="61E41603"/>
    <w:rsid w:val="62137FEA"/>
    <w:rsid w:val="62173786"/>
    <w:rsid w:val="621E0449"/>
    <w:rsid w:val="622A170C"/>
    <w:rsid w:val="623D0839"/>
    <w:rsid w:val="6243457B"/>
    <w:rsid w:val="624C78D4"/>
    <w:rsid w:val="62540537"/>
    <w:rsid w:val="625A57A9"/>
    <w:rsid w:val="625B23FB"/>
    <w:rsid w:val="62620EA5"/>
    <w:rsid w:val="62632EA9"/>
    <w:rsid w:val="626811A4"/>
    <w:rsid w:val="627209BD"/>
    <w:rsid w:val="62780D32"/>
    <w:rsid w:val="62797F9D"/>
    <w:rsid w:val="627B4304"/>
    <w:rsid w:val="6280132C"/>
    <w:rsid w:val="628250A4"/>
    <w:rsid w:val="6283706E"/>
    <w:rsid w:val="62853BC4"/>
    <w:rsid w:val="628726BA"/>
    <w:rsid w:val="628F5A13"/>
    <w:rsid w:val="6295188B"/>
    <w:rsid w:val="62973083"/>
    <w:rsid w:val="62A74B0A"/>
    <w:rsid w:val="62B27782"/>
    <w:rsid w:val="62BB4149"/>
    <w:rsid w:val="62C531E2"/>
    <w:rsid w:val="62D82F16"/>
    <w:rsid w:val="62D90A3C"/>
    <w:rsid w:val="62DD74B1"/>
    <w:rsid w:val="62DF24F6"/>
    <w:rsid w:val="62E53885"/>
    <w:rsid w:val="62E73159"/>
    <w:rsid w:val="62EB733F"/>
    <w:rsid w:val="62EC4F39"/>
    <w:rsid w:val="62F30D61"/>
    <w:rsid w:val="62F31AFE"/>
    <w:rsid w:val="63225184"/>
    <w:rsid w:val="632443AD"/>
    <w:rsid w:val="63332842"/>
    <w:rsid w:val="633F2F95"/>
    <w:rsid w:val="634C3904"/>
    <w:rsid w:val="634E31D8"/>
    <w:rsid w:val="63620A31"/>
    <w:rsid w:val="636522D0"/>
    <w:rsid w:val="63666DF7"/>
    <w:rsid w:val="63691DC0"/>
    <w:rsid w:val="63795CEF"/>
    <w:rsid w:val="637C7D45"/>
    <w:rsid w:val="637D36BB"/>
    <w:rsid w:val="638135AD"/>
    <w:rsid w:val="63864720"/>
    <w:rsid w:val="639618E3"/>
    <w:rsid w:val="639C3F43"/>
    <w:rsid w:val="639F57E1"/>
    <w:rsid w:val="63A1155A"/>
    <w:rsid w:val="63B133E3"/>
    <w:rsid w:val="63B53257"/>
    <w:rsid w:val="63C811DC"/>
    <w:rsid w:val="63CB2A7A"/>
    <w:rsid w:val="63CE4319"/>
    <w:rsid w:val="63D86F45"/>
    <w:rsid w:val="63E61662"/>
    <w:rsid w:val="63F21DB5"/>
    <w:rsid w:val="63F66552"/>
    <w:rsid w:val="63F975E8"/>
    <w:rsid w:val="63FA6EBC"/>
    <w:rsid w:val="64095351"/>
    <w:rsid w:val="640A35A3"/>
    <w:rsid w:val="641E68E9"/>
    <w:rsid w:val="64234664"/>
    <w:rsid w:val="64237AFF"/>
    <w:rsid w:val="642975A4"/>
    <w:rsid w:val="642A4170"/>
    <w:rsid w:val="64393E88"/>
    <w:rsid w:val="643E6710"/>
    <w:rsid w:val="645A7B64"/>
    <w:rsid w:val="646D34E5"/>
    <w:rsid w:val="646D58E0"/>
    <w:rsid w:val="646D768E"/>
    <w:rsid w:val="64751EAC"/>
    <w:rsid w:val="6477050C"/>
    <w:rsid w:val="648A46E4"/>
    <w:rsid w:val="64990483"/>
    <w:rsid w:val="64A71486"/>
    <w:rsid w:val="64B11C70"/>
    <w:rsid w:val="64B259E8"/>
    <w:rsid w:val="64C00105"/>
    <w:rsid w:val="64C41EA6"/>
    <w:rsid w:val="64CC3C50"/>
    <w:rsid w:val="64CC5A02"/>
    <w:rsid w:val="64CF659A"/>
    <w:rsid w:val="64D23995"/>
    <w:rsid w:val="64D911C7"/>
    <w:rsid w:val="64DA0E25"/>
    <w:rsid w:val="64DD2A65"/>
    <w:rsid w:val="64DD5C03"/>
    <w:rsid w:val="64EA5182"/>
    <w:rsid w:val="64F8789F"/>
    <w:rsid w:val="650049A6"/>
    <w:rsid w:val="6502427A"/>
    <w:rsid w:val="65091AAC"/>
    <w:rsid w:val="65143FAD"/>
    <w:rsid w:val="651641C9"/>
    <w:rsid w:val="651A3D54"/>
    <w:rsid w:val="65222B6E"/>
    <w:rsid w:val="652E506F"/>
    <w:rsid w:val="6530528B"/>
    <w:rsid w:val="65420B1A"/>
    <w:rsid w:val="655B398A"/>
    <w:rsid w:val="655F1E1A"/>
    <w:rsid w:val="65652A5B"/>
    <w:rsid w:val="658630FD"/>
    <w:rsid w:val="65882F94"/>
    <w:rsid w:val="65907AD8"/>
    <w:rsid w:val="65A13A93"/>
    <w:rsid w:val="65B80DDC"/>
    <w:rsid w:val="65C43C25"/>
    <w:rsid w:val="65D31C24"/>
    <w:rsid w:val="65D43361"/>
    <w:rsid w:val="65EE0CA2"/>
    <w:rsid w:val="65F067C8"/>
    <w:rsid w:val="65F52031"/>
    <w:rsid w:val="660758C0"/>
    <w:rsid w:val="6618187B"/>
    <w:rsid w:val="661F2C0A"/>
    <w:rsid w:val="662621EA"/>
    <w:rsid w:val="662B5A52"/>
    <w:rsid w:val="662D20AE"/>
    <w:rsid w:val="663C7C5F"/>
    <w:rsid w:val="663E7534"/>
    <w:rsid w:val="664F5B37"/>
    <w:rsid w:val="66630D48"/>
    <w:rsid w:val="66650F64"/>
    <w:rsid w:val="666D7E19"/>
    <w:rsid w:val="66742F55"/>
    <w:rsid w:val="66794A10"/>
    <w:rsid w:val="667B1D11"/>
    <w:rsid w:val="668A2779"/>
    <w:rsid w:val="668F1B3D"/>
    <w:rsid w:val="66911D59"/>
    <w:rsid w:val="6694184A"/>
    <w:rsid w:val="669B6734"/>
    <w:rsid w:val="66A31A8D"/>
    <w:rsid w:val="66A51361"/>
    <w:rsid w:val="66A82ABF"/>
    <w:rsid w:val="66AA4BC9"/>
    <w:rsid w:val="66D165FA"/>
    <w:rsid w:val="66DB2FD4"/>
    <w:rsid w:val="66E4436D"/>
    <w:rsid w:val="66E85245"/>
    <w:rsid w:val="66EC4CCA"/>
    <w:rsid w:val="66FE3167"/>
    <w:rsid w:val="67050051"/>
    <w:rsid w:val="67073DC9"/>
    <w:rsid w:val="672030DD"/>
    <w:rsid w:val="672A3F31"/>
    <w:rsid w:val="672F50CE"/>
    <w:rsid w:val="673D3C8F"/>
    <w:rsid w:val="673E0EA0"/>
    <w:rsid w:val="673F7A07"/>
    <w:rsid w:val="67462C8B"/>
    <w:rsid w:val="674D37A6"/>
    <w:rsid w:val="675B3101"/>
    <w:rsid w:val="675D64AC"/>
    <w:rsid w:val="67703697"/>
    <w:rsid w:val="67876CB8"/>
    <w:rsid w:val="678E44EB"/>
    <w:rsid w:val="679A3E8F"/>
    <w:rsid w:val="67AC2AA2"/>
    <w:rsid w:val="67B033B3"/>
    <w:rsid w:val="67B83316"/>
    <w:rsid w:val="67CC5B90"/>
    <w:rsid w:val="67D85766"/>
    <w:rsid w:val="67D87514"/>
    <w:rsid w:val="680447AD"/>
    <w:rsid w:val="68091DC3"/>
    <w:rsid w:val="68096B78"/>
    <w:rsid w:val="68161876"/>
    <w:rsid w:val="68182006"/>
    <w:rsid w:val="68190258"/>
    <w:rsid w:val="681D13CB"/>
    <w:rsid w:val="681F15E7"/>
    <w:rsid w:val="681F5143"/>
    <w:rsid w:val="68556DB7"/>
    <w:rsid w:val="685A617B"/>
    <w:rsid w:val="68637725"/>
    <w:rsid w:val="68692862"/>
    <w:rsid w:val="686F716C"/>
    <w:rsid w:val="68784853"/>
    <w:rsid w:val="6885769C"/>
    <w:rsid w:val="689773CF"/>
    <w:rsid w:val="689C2C37"/>
    <w:rsid w:val="689C2E49"/>
    <w:rsid w:val="68A815DC"/>
    <w:rsid w:val="68D93544"/>
    <w:rsid w:val="68E424F2"/>
    <w:rsid w:val="68EC14C9"/>
    <w:rsid w:val="68F14D31"/>
    <w:rsid w:val="68F4037D"/>
    <w:rsid w:val="68F55EA4"/>
    <w:rsid w:val="6908207B"/>
    <w:rsid w:val="690A194F"/>
    <w:rsid w:val="69216C99"/>
    <w:rsid w:val="692714AF"/>
    <w:rsid w:val="69366BE8"/>
    <w:rsid w:val="693E7114"/>
    <w:rsid w:val="69584DB0"/>
    <w:rsid w:val="695A133B"/>
    <w:rsid w:val="695F725E"/>
    <w:rsid w:val="696279DD"/>
    <w:rsid w:val="69935DE8"/>
    <w:rsid w:val="69A43B52"/>
    <w:rsid w:val="69BB0E9B"/>
    <w:rsid w:val="69C9180A"/>
    <w:rsid w:val="69DC0762"/>
    <w:rsid w:val="69F12B0F"/>
    <w:rsid w:val="69F57422"/>
    <w:rsid w:val="69FA452D"/>
    <w:rsid w:val="6A1011E7"/>
    <w:rsid w:val="6A136F29"/>
    <w:rsid w:val="6A151ECE"/>
    <w:rsid w:val="6A2627B9"/>
    <w:rsid w:val="6A2B7DCF"/>
    <w:rsid w:val="6A38073E"/>
    <w:rsid w:val="6A503532"/>
    <w:rsid w:val="6A505A87"/>
    <w:rsid w:val="6A617C95"/>
    <w:rsid w:val="6A6D7AAB"/>
    <w:rsid w:val="6A7E0847"/>
    <w:rsid w:val="6A80224C"/>
    <w:rsid w:val="6A883473"/>
    <w:rsid w:val="6A9040D6"/>
    <w:rsid w:val="6A9260A0"/>
    <w:rsid w:val="6A9A31A7"/>
    <w:rsid w:val="6A9E67F3"/>
    <w:rsid w:val="6AAA7D24"/>
    <w:rsid w:val="6AB9362D"/>
    <w:rsid w:val="6AC13E4D"/>
    <w:rsid w:val="6AC326FD"/>
    <w:rsid w:val="6AC56475"/>
    <w:rsid w:val="6AD00976"/>
    <w:rsid w:val="6ADC0A54"/>
    <w:rsid w:val="6AE508C6"/>
    <w:rsid w:val="6AF428B7"/>
    <w:rsid w:val="6AF97ECD"/>
    <w:rsid w:val="6AFE3735"/>
    <w:rsid w:val="6B0A6D6A"/>
    <w:rsid w:val="6B0C5E52"/>
    <w:rsid w:val="6B0D1BCA"/>
    <w:rsid w:val="6B166CD1"/>
    <w:rsid w:val="6B1B7E43"/>
    <w:rsid w:val="6B1D005F"/>
    <w:rsid w:val="6B234F4A"/>
    <w:rsid w:val="6B2C2051"/>
    <w:rsid w:val="6B2D5DC9"/>
    <w:rsid w:val="6B3118EA"/>
    <w:rsid w:val="6B364230"/>
    <w:rsid w:val="6B5344E2"/>
    <w:rsid w:val="6B581098"/>
    <w:rsid w:val="6B637A3C"/>
    <w:rsid w:val="6B6701AD"/>
    <w:rsid w:val="6B680BAF"/>
    <w:rsid w:val="6B6D3E9E"/>
    <w:rsid w:val="6B7D28AC"/>
    <w:rsid w:val="6B8924AA"/>
    <w:rsid w:val="6B8F25DF"/>
    <w:rsid w:val="6BA51E03"/>
    <w:rsid w:val="6BA75B7B"/>
    <w:rsid w:val="6BAE0CB8"/>
    <w:rsid w:val="6BB67B6C"/>
    <w:rsid w:val="6BD12BF8"/>
    <w:rsid w:val="6BD47EB9"/>
    <w:rsid w:val="6BE329AD"/>
    <w:rsid w:val="6BE7241B"/>
    <w:rsid w:val="6BF6265F"/>
    <w:rsid w:val="6C0B610A"/>
    <w:rsid w:val="6C1F6EE3"/>
    <w:rsid w:val="6C3A079D"/>
    <w:rsid w:val="6C3D028D"/>
    <w:rsid w:val="6C3D203B"/>
    <w:rsid w:val="6C465394"/>
    <w:rsid w:val="6C5A499B"/>
    <w:rsid w:val="6C627CF4"/>
    <w:rsid w:val="6C643A6C"/>
    <w:rsid w:val="6C692E30"/>
    <w:rsid w:val="6C6E6699"/>
    <w:rsid w:val="6C700663"/>
    <w:rsid w:val="6C7672FB"/>
    <w:rsid w:val="6C7F2654"/>
    <w:rsid w:val="6C891725"/>
    <w:rsid w:val="6C953C26"/>
    <w:rsid w:val="6C991968"/>
    <w:rsid w:val="6CA95923"/>
    <w:rsid w:val="6CB40284"/>
    <w:rsid w:val="6CBC5656"/>
    <w:rsid w:val="6CBF6EF4"/>
    <w:rsid w:val="6CD13207"/>
    <w:rsid w:val="6CD209D6"/>
    <w:rsid w:val="6CE10C19"/>
    <w:rsid w:val="6CE30E35"/>
    <w:rsid w:val="6CEE3336"/>
    <w:rsid w:val="6D036DE1"/>
    <w:rsid w:val="6D0B3EE8"/>
    <w:rsid w:val="6D1234C8"/>
    <w:rsid w:val="6D1A412B"/>
    <w:rsid w:val="6D3056A3"/>
    <w:rsid w:val="6D365409"/>
    <w:rsid w:val="6D394EF9"/>
    <w:rsid w:val="6D3E42BD"/>
    <w:rsid w:val="6D48075F"/>
    <w:rsid w:val="6D4A2C62"/>
    <w:rsid w:val="6D4D5A42"/>
    <w:rsid w:val="6D4F2026"/>
    <w:rsid w:val="6D4F4126"/>
    <w:rsid w:val="6D6241EC"/>
    <w:rsid w:val="6D631F76"/>
    <w:rsid w:val="6D6D6950"/>
    <w:rsid w:val="6D6F26C8"/>
    <w:rsid w:val="6D7856AB"/>
    <w:rsid w:val="6D806D0A"/>
    <w:rsid w:val="6D8300EE"/>
    <w:rsid w:val="6D9B526C"/>
    <w:rsid w:val="6DA5303E"/>
    <w:rsid w:val="6DAE1BA0"/>
    <w:rsid w:val="6DBF1A38"/>
    <w:rsid w:val="6DCA1B94"/>
    <w:rsid w:val="6DDB1B0C"/>
    <w:rsid w:val="6DEF04BC"/>
    <w:rsid w:val="6DF17581"/>
    <w:rsid w:val="6DF64B98"/>
    <w:rsid w:val="6DF8446C"/>
    <w:rsid w:val="6DF94A8D"/>
    <w:rsid w:val="6E0B6B0F"/>
    <w:rsid w:val="6E0D1501"/>
    <w:rsid w:val="6E0F17B6"/>
    <w:rsid w:val="6E1B015A"/>
    <w:rsid w:val="6E202828"/>
    <w:rsid w:val="6E2F3F28"/>
    <w:rsid w:val="6E313E22"/>
    <w:rsid w:val="6E3B6A4F"/>
    <w:rsid w:val="6E3E19FD"/>
    <w:rsid w:val="6E46167B"/>
    <w:rsid w:val="6E4678CD"/>
    <w:rsid w:val="6E470F4F"/>
    <w:rsid w:val="6E4B5340"/>
    <w:rsid w:val="6E4C47B8"/>
    <w:rsid w:val="6E4E0530"/>
    <w:rsid w:val="6E5042A8"/>
    <w:rsid w:val="6E531FEA"/>
    <w:rsid w:val="6E5F273D"/>
    <w:rsid w:val="6E6B15EB"/>
    <w:rsid w:val="6E7066F8"/>
    <w:rsid w:val="6E7F693B"/>
    <w:rsid w:val="6E9A3775"/>
    <w:rsid w:val="6EA30910"/>
    <w:rsid w:val="6EAD62A3"/>
    <w:rsid w:val="6EB76020"/>
    <w:rsid w:val="6EC24A7A"/>
    <w:rsid w:val="6EC4452A"/>
    <w:rsid w:val="6ED70525"/>
    <w:rsid w:val="6EDF387E"/>
    <w:rsid w:val="6EE42C42"/>
    <w:rsid w:val="6F0D3F47"/>
    <w:rsid w:val="6F1A6664"/>
    <w:rsid w:val="6F2B4902"/>
    <w:rsid w:val="6F2E0918"/>
    <w:rsid w:val="6F2E3EBD"/>
    <w:rsid w:val="6F2F65B3"/>
    <w:rsid w:val="6F345978"/>
    <w:rsid w:val="6F457B85"/>
    <w:rsid w:val="6F467459"/>
    <w:rsid w:val="6F55769C"/>
    <w:rsid w:val="6F577767"/>
    <w:rsid w:val="6F6618A9"/>
    <w:rsid w:val="6F7E7B76"/>
    <w:rsid w:val="6F8166E3"/>
    <w:rsid w:val="6F887A72"/>
    <w:rsid w:val="6F944668"/>
    <w:rsid w:val="6F971B36"/>
    <w:rsid w:val="6FA56875"/>
    <w:rsid w:val="6FA83C70"/>
    <w:rsid w:val="6FCE7B7A"/>
    <w:rsid w:val="6FE56C72"/>
    <w:rsid w:val="6FE74798"/>
    <w:rsid w:val="6FEA072C"/>
    <w:rsid w:val="6FFB3825"/>
    <w:rsid w:val="6FFD1F3A"/>
    <w:rsid w:val="700370F8"/>
    <w:rsid w:val="700510C2"/>
    <w:rsid w:val="70141305"/>
    <w:rsid w:val="701B6B38"/>
    <w:rsid w:val="70207CAA"/>
    <w:rsid w:val="70216130"/>
    <w:rsid w:val="70225D26"/>
    <w:rsid w:val="704A4D27"/>
    <w:rsid w:val="705636CC"/>
    <w:rsid w:val="705F4991"/>
    <w:rsid w:val="706F478E"/>
    <w:rsid w:val="70757FF6"/>
    <w:rsid w:val="70A97C9F"/>
    <w:rsid w:val="70AC59E2"/>
    <w:rsid w:val="70B442FB"/>
    <w:rsid w:val="70CE3BAA"/>
    <w:rsid w:val="70D70CB1"/>
    <w:rsid w:val="70E94540"/>
    <w:rsid w:val="70EB650A"/>
    <w:rsid w:val="70F27898"/>
    <w:rsid w:val="70FA499F"/>
    <w:rsid w:val="70FC4273"/>
    <w:rsid w:val="711C2B67"/>
    <w:rsid w:val="711D41EA"/>
    <w:rsid w:val="712612F0"/>
    <w:rsid w:val="71265794"/>
    <w:rsid w:val="712B7F82"/>
    <w:rsid w:val="71436346"/>
    <w:rsid w:val="71566079"/>
    <w:rsid w:val="715776FB"/>
    <w:rsid w:val="7164006A"/>
    <w:rsid w:val="71662034"/>
    <w:rsid w:val="7175165A"/>
    <w:rsid w:val="717862F0"/>
    <w:rsid w:val="717C487F"/>
    <w:rsid w:val="718524BB"/>
    <w:rsid w:val="718F3339"/>
    <w:rsid w:val="71926986"/>
    <w:rsid w:val="719B7C2C"/>
    <w:rsid w:val="71A072F4"/>
    <w:rsid w:val="71A14E1B"/>
    <w:rsid w:val="71A5490B"/>
    <w:rsid w:val="71AA0173"/>
    <w:rsid w:val="71B529D6"/>
    <w:rsid w:val="71DB20DB"/>
    <w:rsid w:val="71DB657E"/>
    <w:rsid w:val="71DE606F"/>
    <w:rsid w:val="71ED1E0E"/>
    <w:rsid w:val="71F15DA2"/>
    <w:rsid w:val="71FE04BF"/>
    <w:rsid w:val="71FE226D"/>
    <w:rsid w:val="72084E9A"/>
    <w:rsid w:val="721D6B97"/>
    <w:rsid w:val="722872EA"/>
    <w:rsid w:val="722D7CA0"/>
    <w:rsid w:val="722F0678"/>
    <w:rsid w:val="72331374"/>
    <w:rsid w:val="723914F7"/>
    <w:rsid w:val="72444124"/>
    <w:rsid w:val="725D51E5"/>
    <w:rsid w:val="725F0F5E"/>
    <w:rsid w:val="72817F1D"/>
    <w:rsid w:val="728704B4"/>
    <w:rsid w:val="728C7879"/>
    <w:rsid w:val="729B7F77"/>
    <w:rsid w:val="729F57FE"/>
    <w:rsid w:val="72A050D2"/>
    <w:rsid w:val="72AF5315"/>
    <w:rsid w:val="72B03567"/>
    <w:rsid w:val="72BA2638"/>
    <w:rsid w:val="72BA6194"/>
    <w:rsid w:val="72CC236B"/>
    <w:rsid w:val="72D57472"/>
    <w:rsid w:val="72DE5DAF"/>
    <w:rsid w:val="72E041B6"/>
    <w:rsid w:val="72E10971"/>
    <w:rsid w:val="72E20B6D"/>
    <w:rsid w:val="72E33128"/>
    <w:rsid w:val="72FD42D3"/>
    <w:rsid w:val="7304598C"/>
    <w:rsid w:val="73131D48"/>
    <w:rsid w:val="731E2BC7"/>
    <w:rsid w:val="732A300A"/>
    <w:rsid w:val="732D7AF6"/>
    <w:rsid w:val="73375A36"/>
    <w:rsid w:val="733A1083"/>
    <w:rsid w:val="733C304D"/>
    <w:rsid w:val="736B1B84"/>
    <w:rsid w:val="7375655F"/>
    <w:rsid w:val="737A3B75"/>
    <w:rsid w:val="737E3665"/>
    <w:rsid w:val="737E5413"/>
    <w:rsid w:val="7384337B"/>
    <w:rsid w:val="738549F4"/>
    <w:rsid w:val="73901309"/>
    <w:rsid w:val="7398241E"/>
    <w:rsid w:val="73A66718"/>
    <w:rsid w:val="73A86934"/>
    <w:rsid w:val="73B6372B"/>
    <w:rsid w:val="73B70925"/>
    <w:rsid w:val="73C01BB6"/>
    <w:rsid w:val="73C128F6"/>
    <w:rsid w:val="73C90996"/>
    <w:rsid w:val="73CD1EF7"/>
    <w:rsid w:val="73E408E0"/>
    <w:rsid w:val="73F531FC"/>
    <w:rsid w:val="73F85EC6"/>
    <w:rsid w:val="740A4EF9"/>
    <w:rsid w:val="74147B26"/>
    <w:rsid w:val="741D2E7E"/>
    <w:rsid w:val="742064CB"/>
    <w:rsid w:val="74341F76"/>
    <w:rsid w:val="744D4DE6"/>
    <w:rsid w:val="745368A0"/>
    <w:rsid w:val="74603700"/>
    <w:rsid w:val="74604B19"/>
    <w:rsid w:val="74856C75"/>
    <w:rsid w:val="74980757"/>
    <w:rsid w:val="749B7739"/>
    <w:rsid w:val="749E5641"/>
    <w:rsid w:val="749F1AE5"/>
    <w:rsid w:val="74A8504D"/>
    <w:rsid w:val="74AE7F7A"/>
    <w:rsid w:val="74B01B4A"/>
    <w:rsid w:val="74B35591"/>
    <w:rsid w:val="74B54B02"/>
    <w:rsid w:val="74D84FF7"/>
    <w:rsid w:val="74E76FE8"/>
    <w:rsid w:val="74E92D60"/>
    <w:rsid w:val="74FB2E7C"/>
    <w:rsid w:val="750B717B"/>
    <w:rsid w:val="750C4CA1"/>
    <w:rsid w:val="750E0C64"/>
    <w:rsid w:val="75107279"/>
    <w:rsid w:val="75116A6C"/>
    <w:rsid w:val="752E2E69"/>
    <w:rsid w:val="75324707"/>
    <w:rsid w:val="755521A4"/>
    <w:rsid w:val="755545C6"/>
    <w:rsid w:val="75560FCE"/>
    <w:rsid w:val="7557416E"/>
    <w:rsid w:val="75644ADD"/>
    <w:rsid w:val="75722D56"/>
    <w:rsid w:val="75742F72"/>
    <w:rsid w:val="75774810"/>
    <w:rsid w:val="7581743D"/>
    <w:rsid w:val="758A070F"/>
    <w:rsid w:val="75970ABF"/>
    <w:rsid w:val="75984657"/>
    <w:rsid w:val="759E3B4B"/>
    <w:rsid w:val="75BA46FD"/>
    <w:rsid w:val="75CB4B5C"/>
    <w:rsid w:val="75E95424"/>
    <w:rsid w:val="75FD377B"/>
    <w:rsid w:val="76051E1C"/>
    <w:rsid w:val="76257DC8"/>
    <w:rsid w:val="763B70FF"/>
    <w:rsid w:val="763C3364"/>
    <w:rsid w:val="764861AD"/>
    <w:rsid w:val="764A3CD3"/>
    <w:rsid w:val="764B6FD7"/>
    <w:rsid w:val="764F12E9"/>
    <w:rsid w:val="764F3097"/>
    <w:rsid w:val="76564426"/>
    <w:rsid w:val="766034F6"/>
    <w:rsid w:val="767174B1"/>
    <w:rsid w:val="768014A2"/>
    <w:rsid w:val="76863F4A"/>
    <w:rsid w:val="76880FF7"/>
    <w:rsid w:val="769D02A6"/>
    <w:rsid w:val="76B4114C"/>
    <w:rsid w:val="76D637B8"/>
    <w:rsid w:val="76DD5153"/>
    <w:rsid w:val="76DE441B"/>
    <w:rsid w:val="76EC6B38"/>
    <w:rsid w:val="76F42321"/>
    <w:rsid w:val="76F65C09"/>
    <w:rsid w:val="770E4D00"/>
    <w:rsid w:val="7711464C"/>
    <w:rsid w:val="7711659E"/>
    <w:rsid w:val="7718792D"/>
    <w:rsid w:val="7726029C"/>
    <w:rsid w:val="772A3A71"/>
    <w:rsid w:val="77343124"/>
    <w:rsid w:val="773A78A3"/>
    <w:rsid w:val="77416E84"/>
    <w:rsid w:val="77426218"/>
    <w:rsid w:val="774C260E"/>
    <w:rsid w:val="7761127F"/>
    <w:rsid w:val="776D6665"/>
    <w:rsid w:val="779A2A38"/>
    <w:rsid w:val="77A25449"/>
    <w:rsid w:val="77A85155"/>
    <w:rsid w:val="77AB254F"/>
    <w:rsid w:val="77B05DB7"/>
    <w:rsid w:val="77B21B30"/>
    <w:rsid w:val="77B358A8"/>
    <w:rsid w:val="77C6382D"/>
    <w:rsid w:val="77C81863"/>
    <w:rsid w:val="77E51F05"/>
    <w:rsid w:val="77E912C9"/>
    <w:rsid w:val="77EA751B"/>
    <w:rsid w:val="78115C05"/>
    <w:rsid w:val="78144598"/>
    <w:rsid w:val="78216CB5"/>
    <w:rsid w:val="782567A5"/>
    <w:rsid w:val="7826607A"/>
    <w:rsid w:val="78320EC2"/>
    <w:rsid w:val="78342545"/>
    <w:rsid w:val="784A1D68"/>
    <w:rsid w:val="785B3F75"/>
    <w:rsid w:val="786344A3"/>
    <w:rsid w:val="78774B27"/>
    <w:rsid w:val="787D213D"/>
    <w:rsid w:val="78827754"/>
    <w:rsid w:val="78866B18"/>
    <w:rsid w:val="7893651F"/>
    <w:rsid w:val="789B6A68"/>
    <w:rsid w:val="789C633C"/>
    <w:rsid w:val="789E0306"/>
    <w:rsid w:val="789F429B"/>
    <w:rsid w:val="78A265FE"/>
    <w:rsid w:val="78B11DE7"/>
    <w:rsid w:val="78B31DC1"/>
    <w:rsid w:val="78B83176"/>
    <w:rsid w:val="78BB2C66"/>
    <w:rsid w:val="78C80EDF"/>
    <w:rsid w:val="78C95383"/>
    <w:rsid w:val="78CF4963"/>
    <w:rsid w:val="78EA61AB"/>
    <w:rsid w:val="78FB3062"/>
    <w:rsid w:val="78FB5758"/>
    <w:rsid w:val="790740FD"/>
    <w:rsid w:val="79077C59"/>
    <w:rsid w:val="790939D1"/>
    <w:rsid w:val="790E4617"/>
    <w:rsid w:val="791660EE"/>
    <w:rsid w:val="79183C14"/>
    <w:rsid w:val="791D747D"/>
    <w:rsid w:val="79386064"/>
    <w:rsid w:val="79492020"/>
    <w:rsid w:val="79515378"/>
    <w:rsid w:val="795D2751"/>
    <w:rsid w:val="79621333"/>
    <w:rsid w:val="797061ED"/>
    <w:rsid w:val="79706ED9"/>
    <w:rsid w:val="79780B57"/>
    <w:rsid w:val="798C3316"/>
    <w:rsid w:val="798C53B4"/>
    <w:rsid w:val="799534B7"/>
    <w:rsid w:val="79986B03"/>
    <w:rsid w:val="79BA116F"/>
    <w:rsid w:val="79BD656A"/>
    <w:rsid w:val="79C10DD1"/>
    <w:rsid w:val="79C557DB"/>
    <w:rsid w:val="79DF2984"/>
    <w:rsid w:val="79E663D9"/>
    <w:rsid w:val="79EA4E8D"/>
    <w:rsid w:val="79F75F20"/>
    <w:rsid w:val="79FE72AE"/>
    <w:rsid w:val="7A033A7A"/>
    <w:rsid w:val="7A0A5C53"/>
    <w:rsid w:val="7A1C14E2"/>
    <w:rsid w:val="7A1F7224"/>
    <w:rsid w:val="7A24483B"/>
    <w:rsid w:val="7A287E87"/>
    <w:rsid w:val="7A2A00A3"/>
    <w:rsid w:val="7A2B3416"/>
    <w:rsid w:val="7A2F3444"/>
    <w:rsid w:val="7A4F18B8"/>
    <w:rsid w:val="7A5275FA"/>
    <w:rsid w:val="7A560E98"/>
    <w:rsid w:val="7A5961DC"/>
    <w:rsid w:val="7A61783D"/>
    <w:rsid w:val="7A6A4943"/>
    <w:rsid w:val="7A6A66F1"/>
    <w:rsid w:val="7A6F3D08"/>
    <w:rsid w:val="7A761EAA"/>
    <w:rsid w:val="7A7E219D"/>
    <w:rsid w:val="7A815E36"/>
    <w:rsid w:val="7AB9636E"/>
    <w:rsid w:val="7ABE4C8F"/>
    <w:rsid w:val="7ACE4ED2"/>
    <w:rsid w:val="7ACF6C2A"/>
    <w:rsid w:val="7AD85D51"/>
    <w:rsid w:val="7AD973D3"/>
    <w:rsid w:val="7ADA600B"/>
    <w:rsid w:val="7AEA15E0"/>
    <w:rsid w:val="7AEC5358"/>
    <w:rsid w:val="7AEE7323"/>
    <w:rsid w:val="7AFC5069"/>
    <w:rsid w:val="7B072192"/>
    <w:rsid w:val="7B2A5E81"/>
    <w:rsid w:val="7B3A2568"/>
    <w:rsid w:val="7B3D5BB4"/>
    <w:rsid w:val="7B3F5C18"/>
    <w:rsid w:val="7B4D0C81"/>
    <w:rsid w:val="7B4F7695"/>
    <w:rsid w:val="7B63305F"/>
    <w:rsid w:val="7B713AB0"/>
    <w:rsid w:val="7B7A3532"/>
    <w:rsid w:val="7B7F6110"/>
    <w:rsid w:val="7B851222"/>
    <w:rsid w:val="7B88353D"/>
    <w:rsid w:val="7B8D3A64"/>
    <w:rsid w:val="7B8D6D92"/>
    <w:rsid w:val="7B92225E"/>
    <w:rsid w:val="7B9559F0"/>
    <w:rsid w:val="7B95779E"/>
    <w:rsid w:val="7B9A3006"/>
    <w:rsid w:val="7B9C6D7F"/>
    <w:rsid w:val="7BA67BFD"/>
    <w:rsid w:val="7BB8348D"/>
    <w:rsid w:val="7BC95E1F"/>
    <w:rsid w:val="7BCB31C0"/>
    <w:rsid w:val="7BD36518"/>
    <w:rsid w:val="7BDC08DB"/>
    <w:rsid w:val="7BDE0A0C"/>
    <w:rsid w:val="7BE424D4"/>
    <w:rsid w:val="7BE652F1"/>
    <w:rsid w:val="7BE93E18"/>
    <w:rsid w:val="7BF204AB"/>
    <w:rsid w:val="7BFF730D"/>
    <w:rsid w:val="7C044924"/>
    <w:rsid w:val="7C0C5586"/>
    <w:rsid w:val="7C0D37D8"/>
    <w:rsid w:val="7C174657"/>
    <w:rsid w:val="7C1A7CA3"/>
    <w:rsid w:val="7C246D74"/>
    <w:rsid w:val="7C3074C7"/>
    <w:rsid w:val="7C43369E"/>
    <w:rsid w:val="7C466CEA"/>
    <w:rsid w:val="7C5238E1"/>
    <w:rsid w:val="7C5461B0"/>
    <w:rsid w:val="7C5807CC"/>
    <w:rsid w:val="7C694787"/>
    <w:rsid w:val="7C705B15"/>
    <w:rsid w:val="7C887303"/>
    <w:rsid w:val="7C99506C"/>
    <w:rsid w:val="7C9C1B17"/>
    <w:rsid w:val="7CA12173"/>
    <w:rsid w:val="7CB31958"/>
    <w:rsid w:val="7CB65C1E"/>
    <w:rsid w:val="7CCF6CE0"/>
    <w:rsid w:val="7CDB4C5A"/>
    <w:rsid w:val="7CEA58C8"/>
    <w:rsid w:val="7CEF1130"/>
    <w:rsid w:val="7CFE1373"/>
    <w:rsid w:val="7D00333D"/>
    <w:rsid w:val="7D034BDB"/>
    <w:rsid w:val="7D036989"/>
    <w:rsid w:val="7D052701"/>
    <w:rsid w:val="7D0B42FF"/>
    <w:rsid w:val="7D0D04BC"/>
    <w:rsid w:val="7D2C4132"/>
    <w:rsid w:val="7D3905FD"/>
    <w:rsid w:val="7D4873CD"/>
    <w:rsid w:val="7D4F7E21"/>
    <w:rsid w:val="7D597821"/>
    <w:rsid w:val="7D5B0573"/>
    <w:rsid w:val="7D6112B5"/>
    <w:rsid w:val="7D717D97"/>
    <w:rsid w:val="7D7533C5"/>
    <w:rsid w:val="7D9121E7"/>
    <w:rsid w:val="7DA939D5"/>
    <w:rsid w:val="7DAC40A3"/>
    <w:rsid w:val="7DAF3557"/>
    <w:rsid w:val="7DD02D0F"/>
    <w:rsid w:val="7DE1316F"/>
    <w:rsid w:val="7DE22A43"/>
    <w:rsid w:val="7DF2712A"/>
    <w:rsid w:val="7DFD5ACF"/>
    <w:rsid w:val="7E002EC9"/>
    <w:rsid w:val="7E05083C"/>
    <w:rsid w:val="7E1C5F55"/>
    <w:rsid w:val="7E290672"/>
    <w:rsid w:val="7E2B43EA"/>
    <w:rsid w:val="7E3A287F"/>
    <w:rsid w:val="7E3A6EB0"/>
    <w:rsid w:val="7E4454AB"/>
    <w:rsid w:val="7E527BC8"/>
    <w:rsid w:val="7E5922C5"/>
    <w:rsid w:val="7E5C5697"/>
    <w:rsid w:val="7E625FCF"/>
    <w:rsid w:val="7E6B2A38"/>
    <w:rsid w:val="7E7713DD"/>
    <w:rsid w:val="7E7A2C7B"/>
    <w:rsid w:val="7E7E09BD"/>
    <w:rsid w:val="7E80159A"/>
    <w:rsid w:val="7E8A7362"/>
    <w:rsid w:val="7E8B4E88"/>
    <w:rsid w:val="7E933D3D"/>
    <w:rsid w:val="7E9957F7"/>
    <w:rsid w:val="7E9C2B2A"/>
    <w:rsid w:val="7EA83C8C"/>
    <w:rsid w:val="7EAA17B2"/>
    <w:rsid w:val="7EAE7704"/>
    <w:rsid w:val="7EB472CE"/>
    <w:rsid w:val="7EBC3294"/>
    <w:rsid w:val="7EC16AFC"/>
    <w:rsid w:val="7EC23B12"/>
    <w:rsid w:val="7EC30AC6"/>
    <w:rsid w:val="7EC565EC"/>
    <w:rsid w:val="7ECD724F"/>
    <w:rsid w:val="7ED841FE"/>
    <w:rsid w:val="7EE34CC4"/>
    <w:rsid w:val="7EE36CE1"/>
    <w:rsid w:val="7EEA6053"/>
    <w:rsid w:val="7EF96296"/>
    <w:rsid w:val="7EFE565A"/>
    <w:rsid w:val="7F1B445E"/>
    <w:rsid w:val="7F211349"/>
    <w:rsid w:val="7F2350C1"/>
    <w:rsid w:val="7F280929"/>
    <w:rsid w:val="7F2A6733"/>
    <w:rsid w:val="7F313C82"/>
    <w:rsid w:val="7F324AA5"/>
    <w:rsid w:val="7F345520"/>
    <w:rsid w:val="7F364DF4"/>
    <w:rsid w:val="7F3D2627"/>
    <w:rsid w:val="7F3E014D"/>
    <w:rsid w:val="7F405C73"/>
    <w:rsid w:val="7F451431"/>
    <w:rsid w:val="7F4A6AF1"/>
    <w:rsid w:val="7F4C286A"/>
    <w:rsid w:val="7F4E1AFF"/>
    <w:rsid w:val="7F4F5EB6"/>
    <w:rsid w:val="7F5D4A77"/>
    <w:rsid w:val="7F62208D"/>
    <w:rsid w:val="7F631664"/>
    <w:rsid w:val="7F637BB3"/>
    <w:rsid w:val="7F713678"/>
    <w:rsid w:val="7F7E4A12"/>
    <w:rsid w:val="7F906341"/>
    <w:rsid w:val="7F932247"/>
    <w:rsid w:val="7F961D37"/>
    <w:rsid w:val="7F9F76B6"/>
    <w:rsid w:val="7FA12824"/>
    <w:rsid w:val="7FB977D3"/>
    <w:rsid w:val="7FBF128D"/>
    <w:rsid w:val="7FCC5758"/>
    <w:rsid w:val="7FD4460D"/>
    <w:rsid w:val="7FD7187E"/>
    <w:rsid w:val="7FEE1B73"/>
    <w:rsid w:val="7FFB7D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2" w:lineRule="auto"/>
      <w:ind w:firstLine="628"/>
      <w:jc w:val="center"/>
      <w:outlineLvl w:val="1"/>
    </w:pPr>
    <w:rPr>
      <w:rFonts w:ascii="Arial" w:hAnsi="Arial" w:eastAsia="黑体"/>
      <w:b/>
      <w:bCs/>
      <w:color w:val="000000"/>
      <w:kern w:val="0"/>
      <w:sz w:val="32"/>
      <w:szCs w:val="32"/>
      <w:lang w:eastAsia="en-US" w:bidi="en-US"/>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jc w:val="left"/>
    </w:pPr>
    <w:rPr>
      <w:rFonts w:eastAsia="黑体"/>
      <w:sz w:val="24"/>
      <w:lang w:eastAsia="zh-TW"/>
    </w:rPr>
  </w:style>
  <w:style w:type="paragraph" w:styleId="5">
    <w:name w:val="annotation text"/>
    <w:basedOn w:val="1"/>
    <w:link w:val="29"/>
    <w:unhideWhenUsed/>
    <w:qFormat/>
    <w:uiPriority w:val="99"/>
    <w:pPr>
      <w:autoSpaceDE w:val="0"/>
      <w:autoSpaceDN w:val="0"/>
      <w:adjustRightInd w:val="0"/>
      <w:jc w:val="left"/>
    </w:pPr>
    <w:rPr>
      <w:rFonts w:ascii="MingLiU" w:eastAsia="MingLiU"/>
      <w:kern w:val="0"/>
      <w:sz w:val="24"/>
      <w:szCs w:val="20"/>
      <w:lang w:eastAsia="zh-TW"/>
    </w:rPr>
  </w:style>
  <w:style w:type="paragraph" w:styleId="6">
    <w:name w:val="Body Text"/>
    <w:basedOn w:val="1"/>
    <w:unhideWhenUsed/>
    <w:qFormat/>
    <w:uiPriority w:val="99"/>
    <w:pPr>
      <w:spacing w:after="120"/>
    </w:pPr>
  </w:style>
  <w:style w:type="paragraph" w:styleId="7">
    <w:name w:val="Block Text"/>
    <w:basedOn w:val="1"/>
    <w:qFormat/>
    <w:uiPriority w:val="0"/>
    <w:pPr>
      <w:spacing w:after="120"/>
      <w:ind w:leftChars="700" w:rightChars="700"/>
    </w:pPr>
  </w:style>
  <w:style w:type="paragraph" w:styleId="8">
    <w:name w:val="Plain Text"/>
    <w:basedOn w:val="1"/>
    <w:qFormat/>
    <w:uiPriority w:val="99"/>
    <w:rPr>
      <w:rFonts w:ascii="宋体" w:hAnsi="Courier New"/>
      <w:szCs w:val="20"/>
    </w:rPr>
  </w:style>
  <w:style w:type="paragraph" w:styleId="9">
    <w:name w:val="Body Text Indent 2"/>
    <w:basedOn w:val="1"/>
    <w:qFormat/>
    <w:uiPriority w:val="0"/>
    <w:pPr>
      <w:adjustRightInd w:val="0"/>
      <w:snapToGrid w:val="0"/>
      <w:spacing w:line="396" w:lineRule="auto"/>
      <w:ind w:firstLine="560" w:firstLineChars="200"/>
    </w:pPr>
    <w:rPr>
      <w:rFonts w:ascii="宋体" w:hAnsi="宋体"/>
      <w:sz w:val="28"/>
    </w:rPr>
  </w:style>
  <w:style w:type="paragraph" w:styleId="10">
    <w:name w:val="Balloon Text"/>
    <w:basedOn w:val="1"/>
    <w:link w:val="24"/>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link w:val="25"/>
    <w:qFormat/>
    <w:uiPriority w:val="99"/>
    <w:pPr>
      <w:widowControl/>
      <w:spacing w:before="100" w:beforeAutospacing="1" w:after="100" w:afterAutospacing="1"/>
      <w:jc w:val="left"/>
    </w:pPr>
    <w:rPr>
      <w:rFonts w:ascii="宋体" w:hAnsi="宋体"/>
      <w:kern w:val="0"/>
      <w:sz w:val="24"/>
    </w:rPr>
  </w:style>
  <w:style w:type="paragraph" w:styleId="14">
    <w:name w:val="annotation subject"/>
    <w:basedOn w:val="5"/>
    <w:next w:val="5"/>
    <w:link w:val="30"/>
    <w:semiHidden/>
    <w:unhideWhenUsed/>
    <w:qFormat/>
    <w:uiPriority w:val="99"/>
    <w:pPr>
      <w:autoSpaceDE/>
      <w:autoSpaceDN/>
      <w:adjustRightInd/>
    </w:pPr>
    <w:rPr>
      <w:rFonts w:ascii="Times New Roman" w:eastAsia="宋体"/>
      <w:b/>
      <w:bCs/>
      <w:kern w:val="2"/>
      <w:sz w:val="21"/>
      <w:szCs w:val="24"/>
      <w:lang w:eastAsia="zh-CN"/>
    </w:rPr>
  </w:style>
  <w:style w:type="table" w:styleId="16">
    <w:name w:val="Table Grid"/>
    <w:basedOn w:val="15"/>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Hyperlink"/>
    <w:qFormat/>
    <w:uiPriority w:val="99"/>
    <w:rPr>
      <w:color w:val="0000FF"/>
      <w:u w:val="single"/>
    </w:rPr>
  </w:style>
  <w:style w:type="character" w:styleId="20">
    <w:name w:val="annotation reference"/>
    <w:basedOn w:val="17"/>
    <w:unhideWhenUsed/>
    <w:qFormat/>
    <w:uiPriority w:val="99"/>
    <w:rPr>
      <w:sz w:val="21"/>
      <w:szCs w:val="21"/>
    </w:rPr>
  </w:style>
  <w:style w:type="paragraph" w:customStyle="1" w:styleId="21">
    <w:name w:val="列出段落1"/>
    <w:basedOn w:val="1"/>
    <w:qFormat/>
    <w:uiPriority w:val="34"/>
    <w:pPr>
      <w:ind w:firstLine="420" w:firstLineChars="200"/>
    </w:pPr>
    <w:rPr>
      <w:rFonts w:ascii="Calibri" w:hAnsi="Calibri"/>
      <w:szCs w:val="22"/>
    </w:rPr>
  </w:style>
  <w:style w:type="character" w:customStyle="1" w:styleId="22">
    <w:name w:val="页眉 字符"/>
    <w:basedOn w:val="17"/>
    <w:link w:val="12"/>
    <w:qFormat/>
    <w:uiPriority w:val="0"/>
    <w:rPr>
      <w:sz w:val="18"/>
      <w:szCs w:val="18"/>
    </w:rPr>
  </w:style>
  <w:style w:type="character" w:customStyle="1" w:styleId="23">
    <w:name w:val="页脚 字符"/>
    <w:basedOn w:val="17"/>
    <w:link w:val="11"/>
    <w:qFormat/>
    <w:uiPriority w:val="99"/>
    <w:rPr>
      <w:sz w:val="18"/>
      <w:szCs w:val="18"/>
    </w:rPr>
  </w:style>
  <w:style w:type="character" w:customStyle="1" w:styleId="24">
    <w:name w:val="批注框文本 字符"/>
    <w:basedOn w:val="17"/>
    <w:link w:val="10"/>
    <w:semiHidden/>
    <w:qFormat/>
    <w:uiPriority w:val="99"/>
    <w:rPr>
      <w:sz w:val="18"/>
      <w:szCs w:val="18"/>
    </w:rPr>
  </w:style>
  <w:style w:type="character" w:customStyle="1" w:styleId="25">
    <w:name w:val="普通(网站) 字符"/>
    <w:link w:val="13"/>
    <w:qFormat/>
    <w:uiPriority w:val="0"/>
    <w:rPr>
      <w:rFonts w:ascii="宋体" w:hAnsi="宋体" w:eastAsia="宋体" w:cs="Times New Roman"/>
      <w:kern w:val="0"/>
      <w:sz w:val="24"/>
      <w:szCs w:val="24"/>
    </w:rPr>
  </w:style>
  <w:style w:type="paragraph" w:customStyle="1" w:styleId="2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7">
    <w:name w:val="List Paragraph"/>
    <w:basedOn w:val="1"/>
    <w:link w:val="28"/>
    <w:unhideWhenUsed/>
    <w:qFormat/>
    <w:uiPriority w:val="34"/>
    <w:pPr>
      <w:ind w:firstLine="420" w:firstLineChars="200"/>
    </w:pPr>
  </w:style>
  <w:style w:type="character" w:customStyle="1" w:styleId="28">
    <w:name w:val="列表段落 字符"/>
    <w:basedOn w:val="17"/>
    <w:link w:val="27"/>
    <w:qFormat/>
    <w:uiPriority w:val="34"/>
    <w:rPr>
      <w:rFonts w:ascii="Times New Roman" w:hAnsi="Times New Roman" w:eastAsia="宋体" w:cs="Times New Roman"/>
      <w:kern w:val="2"/>
      <w:sz w:val="21"/>
      <w:szCs w:val="24"/>
    </w:rPr>
  </w:style>
  <w:style w:type="character" w:customStyle="1" w:styleId="29">
    <w:name w:val="批注文字 字符"/>
    <w:basedOn w:val="17"/>
    <w:link w:val="5"/>
    <w:qFormat/>
    <w:uiPriority w:val="99"/>
    <w:rPr>
      <w:rFonts w:ascii="MingLiU" w:hAnsi="Times New Roman" w:eastAsia="MingLiU" w:cs="Times New Roman"/>
      <w:sz w:val="24"/>
      <w:lang w:eastAsia="zh-TW"/>
    </w:rPr>
  </w:style>
  <w:style w:type="character" w:customStyle="1" w:styleId="30">
    <w:name w:val="批注主题 字符"/>
    <w:basedOn w:val="29"/>
    <w:link w:val="14"/>
    <w:semiHidden/>
    <w:qFormat/>
    <w:uiPriority w:val="99"/>
    <w:rPr>
      <w:rFonts w:ascii="Times New Roman" w:hAnsi="Times New Roman" w:eastAsia="宋体" w:cs="Times New Roman"/>
      <w:b/>
      <w:bCs/>
      <w:kern w:val="2"/>
      <w:sz w:val="21"/>
      <w:szCs w:val="24"/>
      <w:lang w:eastAsia="zh-TW"/>
    </w:rPr>
  </w:style>
  <w:style w:type="table" w:customStyle="1" w:styleId="31">
    <w:name w:val="网格型1"/>
    <w:basedOn w:val="15"/>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laceholder Text"/>
    <w:basedOn w:val="17"/>
    <w:semiHidden/>
    <w:qFormat/>
    <w:uiPriority w:val="99"/>
    <w:rPr>
      <w:color w:val="808080"/>
    </w:rPr>
  </w:style>
  <w:style w:type="character" w:customStyle="1" w:styleId="33">
    <w:name w:val="正文填空带下划线"/>
    <w:basedOn w:val="17"/>
    <w:qFormat/>
    <w:uiPriority w:val="1"/>
    <w:rPr>
      <w:rFonts w:eastAsiaTheme="minorEastAsia"/>
      <w:sz w:val="24"/>
      <w:u w:val="single"/>
    </w:rPr>
  </w:style>
  <w:style w:type="character" w:customStyle="1" w:styleId="34">
    <w:name w:val="样式7"/>
    <w:basedOn w:val="17"/>
    <w:qFormat/>
    <w:uiPriority w:val="1"/>
    <w:rPr>
      <w:rFonts w:eastAsiaTheme="minorEastAsia"/>
      <w:sz w:val="21"/>
      <w:u w:val="single"/>
    </w:rPr>
  </w:style>
  <w:style w:type="character" w:customStyle="1" w:styleId="35">
    <w:name w:val="font31"/>
    <w:basedOn w:val="17"/>
    <w:qFormat/>
    <w:uiPriority w:val="0"/>
    <w:rPr>
      <w:rFonts w:hint="eastAsia" w:ascii="仿宋" w:hAnsi="仿宋" w:eastAsia="仿宋" w:cs="仿宋"/>
      <w:b/>
      <w:bCs/>
      <w:color w:val="000000"/>
      <w:sz w:val="28"/>
      <w:szCs w:val="28"/>
      <w:u w:val="none"/>
    </w:rPr>
  </w:style>
  <w:style w:type="character" w:customStyle="1" w:styleId="36">
    <w:name w:val="font41"/>
    <w:basedOn w:val="17"/>
    <w:qFormat/>
    <w:uiPriority w:val="0"/>
    <w:rPr>
      <w:rFonts w:hint="eastAsia" w:ascii="仿宋" w:hAnsi="仿宋" w:eastAsia="仿宋" w:cs="仿宋"/>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1C2C4-22A6-438E-84C9-BB3D6082E5C1}">
  <ds:schemaRefs/>
</ds:datastoreItem>
</file>

<file path=docProps/app.xml><?xml version="1.0" encoding="utf-8"?>
<Properties xmlns="http://schemas.openxmlformats.org/officeDocument/2006/extended-properties" xmlns:vt="http://schemas.openxmlformats.org/officeDocument/2006/docPropsVTypes">
  <Template>Normal.dotm</Template>
  <Company>huarun</Company>
  <Pages>27</Pages>
  <Words>10800</Words>
  <Characters>11424</Characters>
  <Lines>137</Lines>
  <Paragraphs>38</Paragraphs>
  <TotalTime>4</TotalTime>
  <ScaleCrop>false</ScaleCrop>
  <LinksUpToDate>false</LinksUpToDate>
  <CharactersWithSpaces>11760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2019-10-28T07:51:00Z</dcterms:created>
  <dc:creator>郎诗雨</dc:creator>
  <cp:lastModifiedBy>Administrator</cp:lastModifiedBy>
  <cp:lastPrinted>2023-04-14T02:12:00Z</cp:lastPrinted>
  <dcterms:modified xsi:type="dcterms:W3CDTF">2023-04-23T08:32:02Z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F50410635B264CA8B689FEFBDACF20A8</vt:lpwstr>
  </property>
  <property fmtid="{D5CDD505-2E9C-101B-9397-08002B2CF9AE}" pid="4" name="commondata">
    <vt:lpwstr>eyJoZGlkIjoiZTE0MDc0NjI5MzM0ZWQ1MzMyOTE2NDhhNzgzOTE5N2YifQ==</vt:lpwstr>
  </property>
</Properties>
</file>